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597F2A" w:rsidP="00D61130">
      <w:pPr>
        <w:rPr>
          <w:b/>
          <w:sz w:val="24"/>
          <w:szCs w:val="24"/>
        </w:rPr>
      </w:pPr>
      <w:r>
        <w:rPr>
          <w:b/>
          <w:sz w:val="24"/>
          <w:szCs w:val="24"/>
        </w:rPr>
        <w:t>Y13</w:t>
      </w:r>
      <w:r w:rsidR="00C66EAF" w:rsidRPr="006B4FC2">
        <w:rPr>
          <w:b/>
          <w:sz w:val="24"/>
          <w:szCs w:val="24"/>
        </w:rPr>
        <w:t xml:space="preserve"> A</w:t>
      </w:r>
      <w:r>
        <w:rPr>
          <w:b/>
          <w:sz w:val="24"/>
          <w:szCs w:val="24"/>
        </w:rPr>
        <w:t xml:space="preserve"> Level</w:t>
      </w:r>
      <w:r w:rsidR="00C66EAF" w:rsidRPr="006B4FC2">
        <w:rPr>
          <w:b/>
          <w:sz w:val="24"/>
          <w:szCs w:val="24"/>
        </w:rPr>
        <w:t xml:space="preserve"> </w:t>
      </w:r>
      <w:r w:rsidR="00394818">
        <w:rPr>
          <w:b/>
          <w:sz w:val="24"/>
          <w:szCs w:val="24"/>
        </w:rPr>
        <w:t>Mathematics</w:t>
      </w:r>
    </w:p>
    <w:p w:rsidR="00C66EAF" w:rsidRPr="006B4FC2" w:rsidRDefault="00580DFB" w:rsidP="00D61130">
      <w:pPr>
        <w:rPr>
          <w:b/>
          <w:sz w:val="28"/>
          <w:szCs w:val="28"/>
        </w:rPr>
      </w:pPr>
      <w:r>
        <w:rPr>
          <w:b/>
          <w:sz w:val="28"/>
          <w:szCs w:val="28"/>
        </w:rPr>
        <w:t>27</w:t>
      </w:r>
      <w:r w:rsidR="00597F2A">
        <w:rPr>
          <w:b/>
          <w:sz w:val="28"/>
          <w:szCs w:val="28"/>
        </w:rPr>
        <w:t xml:space="preserve"> </w:t>
      </w:r>
      <w:proofErr w:type="spellStart"/>
      <w:r w:rsidR="00597F2A">
        <w:rPr>
          <w:b/>
          <w:sz w:val="28"/>
          <w:szCs w:val="28"/>
        </w:rPr>
        <w:t>Trignometric</w:t>
      </w:r>
      <w:proofErr w:type="spellEnd"/>
      <w:r w:rsidR="00597F2A">
        <w:rPr>
          <w:b/>
          <w:sz w:val="28"/>
          <w:szCs w:val="28"/>
        </w:rPr>
        <w:t xml:space="preserve"> </w:t>
      </w:r>
      <w:r w:rsidR="00394818">
        <w:rPr>
          <w:b/>
          <w:sz w:val="28"/>
          <w:szCs w:val="28"/>
        </w:rPr>
        <w:t>Identities</w:t>
      </w:r>
      <w:r w:rsidR="00E34D5E">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394818">
        <w:rPr>
          <w:b/>
          <w:sz w:val="28"/>
          <w:szCs w:val="28"/>
        </w:rPr>
        <w:tab/>
        <w:t>1 week</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D94E31" w:rsidRDefault="00C66EAF" w:rsidP="00D94E31">
      <w:pPr>
        <w:ind w:left="720" w:hanging="720"/>
        <w:rPr>
          <w:b/>
        </w:rPr>
      </w:pPr>
      <w:proofErr w:type="spellStart"/>
      <w:proofErr w:type="gramStart"/>
      <w:r w:rsidRPr="006B4FC2">
        <w:rPr>
          <w:b/>
        </w:rPr>
        <w:lastRenderedPageBreak/>
        <w:t>a</w:t>
      </w:r>
      <w:proofErr w:type="spellEnd"/>
      <w:proofErr w:type="gramEnd"/>
      <w:r w:rsidRPr="006B4FC2">
        <w:rPr>
          <w:b/>
        </w:rPr>
        <w:tab/>
      </w:r>
      <w:r w:rsidR="00D94E31">
        <w:rPr>
          <w:b/>
        </w:rPr>
        <w:t>To understand</w:t>
      </w:r>
      <w:r w:rsidR="00A27A2A">
        <w:rPr>
          <w:b/>
        </w:rPr>
        <w:t xml:space="preserve"> and</w:t>
      </w:r>
      <w:r w:rsidR="00200DEE">
        <w:rPr>
          <w:b/>
        </w:rPr>
        <w:t xml:space="preserve"> use the formulae </w:t>
      </w:r>
      <m:oMath>
        <m:r>
          <m:rPr>
            <m:sty m:val="bi"/>
          </m:rPr>
          <w:rPr>
            <w:rFonts w:ascii="Cambria Math" w:hAnsi="Cambria Math"/>
          </w:rPr>
          <m:t>sin</m:t>
        </m:r>
        <m:d>
          <m:dPr>
            <m:ctrlPr>
              <w:rPr>
                <w:rFonts w:ascii="Cambria Math" w:hAnsi="Cambria Math"/>
                <w:b/>
                <w:i/>
              </w:rPr>
            </m:ctrlPr>
          </m:dPr>
          <m:e>
            <m:r>
              <m:rPr>
                <m:sty m:val="bi"/>
              </m:rPr>
              <w:rPr>
                <w:rFonts w:ascii="Cambria Math" w:hAnsi="Cambria Math"/>
              </w:rPr>
              <m:t>A±B</m:t>
            </m:r>
          </m:e>
        </m:d>
        <m:r>
          <m:rPr>
            <m:sty m:val="bi"/>
          </m:rPr>
          <w:rPr>
            <w:rFonts w:ascii="Cambria Math" w:hAnsi="Cambria Math"/>
          </w:rPr>
          <m:t>, cos</m:t>
        </m:r>
        <m:d>
          <m:dPr>
            <m:ctrlPr>
              <w:rPr>
                <w:rFonts w:ascii="Cambria Math" w:hAnsi="Cambria Math"/>
                <w:b/>
                <w:i/>
              </w:rPr>
            </m:ctrlPr>
          </m:dPr>
          <m:e>
            <m:r>
              <m:rPr>
                <m:sty m:val="bi"/>
              </m:rPr>
              <w:rPr>
                <w:rFonts w:ascii="Cambria Math" w:hAnsi="Cambria Math"/>
              </w:rPr>
              <m:t>A±B</m:t>
            </m:r>
          </m:e>
        </m:d>
        <m:r>
          <m:rPr>
            <m:sty m:val="bi"/>
          </m:rPr>
          <w:rPr>
            <w:rFonts w:ascii="Cambria Math" w:hAnsi="Cambria Math"/>
          </w:rPr>
          <m:t>,tan</m:t>
        </m:r>
        <m:d>
          <m:dPr>
            <m:ctrlPr>
              <w:rPr>
                <w:rFonts w:ascii="Cambria Math" w:hAnsi="Cambria Math"/>
                <w:b/>
                <w:i/>
              </w:rPr>
            </m:ctrlPr>
          </m:dPr>
          <m:e>
            <m:r>
              <m:rPr>
                <m:sty m:val="bi"/>
              </m:rPr>
              <w:rPr>
                <w:rFonts w:ascii="Cambria Math" w:hAnsi="Cambria Math"/>
              </w:rPr>
              <m:t>A±B</m:t>
            </m:r>
          </m:e>
        </m:d>
      </m:oMath>
      <w:r w:rsidR="00597F2A">
        <w:rPr>
          <w:b/>
        </w:rPr>
        <w:t xml:space="preserve"> </w:t>
      </w:r>
    </w:p>
    <w:p w:rsidR="00D94E31" w:rsidRPr="00D94E31" w:rsidRDefault="00D94E31" w:rsidP="00D94E31">
      <w:pPr>
        <w:ind w:left="720" w:hanging="720"/>
        <w:rPr>
          <w:b/>
        </w:rPr>
      </w:pPr>
      <w:proofErr w:type="gramStart"/>
      <w:r>
        <w:rPr>
          <w:b/>
        </w:rPr>
        <w:t>b</w:t>
      </w:r>
      <w:proofErr w:type="gramEnd"/>
      <w:r>
        <w:rPr>
          <w:b/>
        </w:rPr>
        <w:t xml:space="preserve"> </w:t>
      </w:r>
      <w:r>
        <w:rPr>
          <w:b/>
        </w:rPr>
        <w:tab/>
        <w:t>To understand</w:t>
      </w:r>
      <w:r w:rsidR="0049134B">
        <w:rPr>
          <w:b/>
        </w:rPr>
        <w:t xml:space="preserve"> and use the double angle for</w:t>
      </w:r>
      <w:r w:rsidR="00A92656">
        <w:rPr>
          <w:b/>
        </w:rPr>
        <w:t>m</w:t>
      </w:r>
      <w:r w:rsidR="0049134B">
        <w:rPr>
          <w:b/>
        </w:rPr>
        <w:t>ulae</w:t>
      </w:r>
    </w:p>
    <w:p w:rsidR="00C66EAF" w:rsidRPr="006B4FC2" w:rsidRDefault="00D94E31" w:rsidP="00C66EAF">
      <w:pPr>
        <w:ind w:left="720" w:hanging="720"/>
      </w:pPr>
      <w:proofErr w:type="gramStart"/>
      <w:r>
        <w:rPr>
          <w:b/>
        </w:rPr>
        <w:t>c</w:t>
      </w:r>
      <w:proofErr w:type="gramEnd"/>
      <w:r w:rsidR="00C66EAF" w:rsidRPr="006B4FC2">
        <w:rPr>
          <w:b/>
        </w:rPr>
        <w:tab/>
      </w:r>
      <w:r w:rsidR="0049134B">
        <w:rPr>
          <w:b/>
        </w:rPr>
        <w:t>To understand geometrical proofs of the addition and double angle formulae</w:t>
      </w:r>
    </w:p>
    <w:p w:rsidR="00C66EAF" w:rsidRPr="006B4FC2" w:rsidRDefault="00394818" w:rsidP="009427DD">
      <w:pPr>
        <w:ind w:left="720" w:hanging="720"/>
      </w:pPr>
      <w:proofErr w:type="gramStart"/>
      <w:r>
        <w:rPr>
          <w:b/>
        </w:rPr>
        <w:lastRenderedPageBreak/>
        <w:t>d</w:t>
      </w:r>
      <w:proofErr w:type="gramEnd"/>
      <w:r w:rsidR="00C66EAF" w:rsidRPr="006B4FC2">
        <w:rPr>
          <w:b/>
        </w:rPr>
        <w:tab/>
      </w:r>
      <w:r w:rsidR="0049134B">
        <w:rPr>
          <w:b/>
        </w:rPr>
        <w:t xml:space="preserve">To understand and use expressions for </w:t>
      </w:r>
      <m:oMath>
        <m:r>
          <m:rPr>
            <m:sty m:val="bi"/>
          </m:rPr>
          <w:rPr>
            <w:rFonts w:ascii="Cambria Math" w:hAnsi="Cambria Math"/>
          </w:rPr>
          <m:t>a cos</m:t>
        </m:r>
        <m:d>
          <m:dPr>
            <m:ctrlPr>
              <w:rPr>
                <w:rFonts w:ascii="Cambria Math" w:hAnsi="Cambria Math"/>
                <w:b/>
                <w:i/>
              </w:rPr>
            </m:ctrlPr>
          </m:dPr>
          <m:e>
            <m:r>
              <m:rPr>
                <m:sty m:val="bi"/>
              </m:rPr>
              <w:rPr>
                <w:rFonts w:ascii="Cambria Math" w:hAnsi="Cambria Math"/>
              </w:rPr>
              <m:t>θ</m:t>
            </m:r>
          </m:e>
        </m:d>
        <m:r>
          <m:rPr>
            <m:sty m:val="bi"/>
          </m:rPr>
          <w:rPr>
            <w:rFonts w:ascii="Cambria Math" w:hAnsi="Cambria Math"/>
          </w:rPr>
          <m:t>+b cos</m:t>
        </m:r>
        <m:d>
          <m:dPr>
            <m:ctrlPr>
              <w:rPr>
                <w:rFonts w:ascii="Cambria Math" w:hAnsi="Cambria Math"/>
                <w:b/>
                <w:i/>
              </w:rPr>
            </m:ctrlPr>
          </m:dPr>
          <m:e>
            <m:r>
              <m:rPr>
                <m:sty m:val="bi"/>
              </m:rPr>
              <w:rPr>
                <w:rFonts w:ascii="Cambria Math" w:hAnsi="Cambria Math"/>
              </w:rPr>
              <m:t>θ</m:t>
            </m:r>
          </m:e>
        </m:d>
      </m:oMath>
      <w:r w:rsidR="00950227">
        <w:rPr>
          <w:rFonts w:eastAsiaTheme="minorEastAsia"/>
          <w:b/>
        </w:rPr>
        <w:t xml:space="preserve"> in the equivalent forms of </w:t>
      </w:r>
      <m:oMath>
        <m:r>
          <m:rPr>
            <m:sty m:val="bi"/>
          </m:rPr>
          <w:rPr>
            <w:rFonts w:ascii="Cambria Math" w:eastAsiaTheme="minorEastAsia" w:hAnsi="Cambria Math"/>
          </w:rPr>
          <m:t>r cos</m:t>
        </m:r>
        <m:d>
          <m:dPr>
            <m:ctrlPr>
              <w:rPr>
                <w:rFonts w:ascii="Cambria Math" w:eastAsiaTheme="minorEastAsia" w:hAnsi="Cambria Math"/>
                <w:b/>
                <w:i/>
              </w:rPr>
            </m:ctrlPr>
          </m:dPr>
          <m:e>
            <m:r>
              <m:rPr>
                <m:sty m:val="bi"/>
              </m:rPr>
              <w:rPr>
                <w:rFonts w:ascii="Cambria Math" w:hAnsi="Cambria Math"/>
              </w:rPr>
              <m:t>θ±α</m:t>
            </m:r>
            <m:ctrlPr>
              <w:rPr>
                <w:rFonts w:ascii="Cambria Math" w:hAnsi="Cambria Math"/>
                <w:b/>
                <w:i/>
              </w:rPr>
            </m:ctrlPr>
          </m:e>
        </m:d>
      </m:oMath>
      <w:r w:rsidR="00950227">
        <w:rPr>
          <w:rFonts w:eastAsiaTheme="minorEastAsia"/>
          <w:b/>
        </w:rPr>
        <w:t xml:space="preserve"> or </w:t>
      </w:r>
      <m:oMath>
        <m:r>
          <m:rPr>
            <m:sty m:val="bi"/>
          </m:rPr>
          <w:rPr>
            <w:rFonts w:ascii="Cambria Math" w:eastAsiaTheme="minorEastAsia" w:hAnsi="Cambria Math"/>
          </w:rPr>
          <m:t>r sin</m:t>
        </m:r>
        <m:d>
          <m:dPr>
            <m:ctrlPr>
              <w:rPr>
                <w:rFonts w:ascii="Cambria Math" w:eastAsiaTheme="minorEastAsia" w:hAnsi="Cambria Math"/>
                <w:b/>
                <w:i/>
              </w:rPr>
            </m:ctrlPr>
          </m:dPr>
          <m:e>
            <m:r>
              <m:rPr>
                <m:sty m:val="bi"/>
              </m:rPr>
              <w:rPr>
                <w:rFonts w:ascii="Cambria Math" w:hAnsi="Cambria Math"/>
              </w:rPr>
              <m:t>θ±α</m:t>
            </m:r>
            <m:ctrlPr>
              <w:rPr>
                <w:rFonts w:ascii="Cambria Math" w:hAnsi="Cambria Math"/>
                <w:b/>
                <w:i/>
              </w:rPr>
            </m:ctrlPr>
          </m:e>
        </m:d>
      </m:oMath>
    </w:p>
    <w:p w:rsidR="00AC6F3A" w:rsidRDefault="00394818" w:rsidP="00950227">
      <w:pPr>
        <w:ind w:left="720" w:hanging="720"/>
        <w:rPr>
          <w:b/>
        </w:rPr>
      </w:pPr>
      <w:proofErr w:type="gramStart"/>
      <w:r>
        <w:rPr>
          <w:b/>
        </w:rPr>
        <w:t>e</w:t>
      </w:r>
      <w:proofErr w:type="gramEnd"/>
      <w:r w:rsidR="00950227">
        <w:rPr>
          <w:b/>
        </w:rPr>
        <w:tab/>
        <w:t xml:space="preserve">To be able to construct proofs involving trigonometric functions and identities. </w:t>
      </w:r>
    </w:p>
    <w:p w:rsidR="00394818" w:rsidRDefault="00394818" w:rsidP="00950227">
      <w:pPr>
        <w:ind w:left="720" w:hanging="720"/>
        <w:rPr>
          <w:b/>
        </w:rPr>
      </w:pPr>
    </w:p>
    <w:p w:rsidR="00394818" w:rsidRDefault="00394818" w:rsidP="00950227">
      <w:pPr>
        <w:ind w:left="720" w:hanging="720"/>
        <w:rPr>
          <w:b/>
        </w:rPr>
      </w:pPr>
    </w:p>
    <w:p w:rsidR="00394818" w:rsidRPr="00AC6F3A" w:rsidRDefault="00394818" w:rsidP="00950227">
      <w:pPr>
        <w:ind w:left="720" w:hanging="720"/>
        <w:rPr>
          <w:bCs/>
          <w:sz w:val="28"/>
        </w:rPr>
        <w:sectPr w:rsidR="00394818" w:rsidRPr="00AC6F3A" w:rsidSect="00C66EAF">
          <w:type w:val="continuous"/>
          <w:pgSz w:w="16838" w:h="11906" w:orient="landscape" w:code="9"/>
          <w:pgMar w:top="851" w:right="851" w:bottom="851" w:left="851" w:header="709" w:footer="397" w:gutter="0"/>
          <w:cols w:num="2" w:space="708"/>
          <w:docGrid w:linePitch="360"/>
        </w:sectPr>
      </w:pPr>
    </w:p>
    <w:p w:rsidR="00631313" w:rsidRPr="00631313" w:rsidRDefault="00631313" w:rsidP="00C66EAF">
      <w:pPr>
        <w:pStyle w:val="Header"/>
        <w:rPr>
          <w:b/>
          <w:bCs/>
        </w:rPr>
      </w:pPr>
      <w:r w:rsidRPr="00631313">
        <w:rPr>
          <w:b/>
          <w:bCs/>
        </w:rPr>
        <w:lastRenderedPageBreak/>
        <w:t>Resources for advance preparation:</w:t>
      </w:r>
    </w:p>
    <w:p w:rsidR="00631313" w:rsidRDefault="00200B45" w:rsidP="00C66EAF">
      <w:pPr>
        <w:pStyle w:val="Header"/>
        <w:rPr>
          <w:b/>
          <w:bCs/>
          <w:color w:val="0070C0"/>
        </w:rPr>
      </w:pPr>
      <w:r>
        <w:rPr>
          <w:b/>
          <w:bCs/>
          <w:color w:val="0070C0"/>
        </w:rPr>
        <w:t>https://wikibooka,org/wiki/Trigonometry/Additions_Formula_for_Sines</w:t>
      </w:r>
    </w:p>
    <w:p w:rsidR="00200B45" w:rsidRDefault="00200B45" w:rsidP="00C66EAF">
      <w:pPr>
        <w:pStyle w:val="Header"/>
        <w:rPr>
          <w:b/>
          <w:bCs/>
          <w:color w:val="0070C0"/>
        </w:rPr>
      </w:pPr>
    </w:p>
    <w:p w:rsidR="00200B45" w:rsidRDefault="00200B45" w:rsidP="00C66EAF">
      <w:pPr>
        <w:pStyle w:val="Header"/>
        <w:rPr>
          <w:b/>
          <w:bCs/>
          <w:color w:val="0070C0"/>
        </w:rPr>
        <w:sectPr w:rsidR="00200B45" w:rsidSect="00C66EAF">
          <w:type w:val="continuous"/>
          <w:pgSz w:w="16838" w:h="11906" w:orient="landscape" w:code="9"/>
          <w:pgMar w:top="851" w:right="851" w:bottom="851" w:left="851" w:header="709" w:footer="397" w:gutter="0"/>
          <w:cols w:space="708"/>
          <w:docGrid w:linePitch="360"/>
        </w:sectPr>
      </w:pPr>
      <w:r>
        <w:rPr>
          <w:b/>
          <w:bCs/>
          <w:color w:val="0070C0"/>
        </w:rPr>
        <w:t>I’ve put this link in as it appears to be a reasonable, accurate</w:t>
      </w:r>
      <w:r w:rsidR="00F10D9B">
        <w:rPr>
          <w:b/>
          <w:bCs/>
          <w:color w:val="0070C0"/>
        </w:rPr>
        <w:t>, free and readable</w:t>
      </w:r>
      <w:r>
        <w:rPr>
          <w:b/>
          <w:bCs/>
          <w:color w:val="0070C0"/>
        </w:rPr>
        <w:t xml:space="preserve"> page including examples. Proof and an embedded link to a </w:t>
      </w:r>
      <w:r w:rsidR="00F10D9B">
        <w:rPr>
          <w:b/>
          <w:bCs/>
          <w:color w:val="0070C0"/>
        </w:rPr>
        <w:t xml:space="preserve">  Khan </w:t>
      </w:r>
      <w:r w:rsidR="00C8600F">
        <w:rPr>
          <w:b/>
          <w:bCs/>
          <w:color w:val="0070C0"/>
        </w:rPr>
        <w:t>Academy</w:t>
      </w:r>
      <w:r w:rsidR="00F10D9B">
        <w:rPr>
          <w:b/>
          <w:bCs/>
          <w:color w:val="0070C0"/>
        </w:rPr>
        <w:t xml:space="preserve"> video of the proof</w:t>
      </w:r>
    </w:p>
    <w:p w:rsidR="00396326" w:rsidRDefault="00396326" w:rsidP="00C66EAF">
      <w:pPr>
        <w:pStyle w:val="Header"/>
      </w:pPr>
    </w:p>
    <w:p w:rsidR="00631313" w:rsidRDefault="00631313" w:rsidP="00967A45">
      <w:pPr>
        <w:rPr>
          <w:b/>
          <w:sz w:val="28"/>
        </w:rPr>
      </w:pPr>
    </w:p>
    <w:p w:rsidR="00396326" w:rsidRDefault="00396326" w:rsidP="00967A45">
      <w:pPr>
        <w:rPr>
          <w:b/>
          <w:sz w:val="28"/>
        </w:rPr>
        <w:sectPr w:rsidR="00396326"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9537B6" w:rsidRPr="006B4FC2" w:rsidTr="009537B6">
        <w:tc>
          <w:tcPr>
            <w:tcW w:w="392" w:type="dxa"/>
          </w:tcPr>
          <w:p w:rsidR="009537B6" w:rsidRPr="009537B6" w:rsidRDefault="009537B6" w:rsidP="00967A45">
            <w:pPr>
              <w:rPr>
                <w:b/>
                <w:sz w:val="28"/>
              </w:rPr>
            </w:pPr>
          </w:p>
        </w:tc>
        <w:tc>
          <w:tcPr>
            <w:tcW w:w="2268" w:type="dxa"/>
          </w:tcPr>
          <w:p w:rsidR="009537B6" w:rsidRPr="006B4FC2" w:rsidRDefault="009537B6" w:rsidP="00967A45">
            <w:pPr>
              <w:rPr>
                <w:b/>
                <w:sz w:val="28"/>
              </w:rPr>
            </w:pPr>
            <w:r w:rsidRPr="006B4FC2">
              <w:rPr>
                <w:b/>
                <w:sz w:val="28"/>
              </w:rPr>
              <w:t>Starter</w:t>
            </w:r>
          </w:p>
        </w:tc>
        <w:tc>
          <w:tcPr>
            <w:tcW w:w="5812" w:type="dxa"/>
          </w:tcPr>
          <w:p w:rsidR="009537B6" w:rsidRPr="006B4FC2" w:rsidRDefault="009537B6" w:rsidP="00967A45">
            <w:pPr>
              <w:rPr>
                <w:b/>
                <w:sz w:val="28"/>
              </w:rPr>
            </w:pPr>
            <w:r w:rsidRPr="006B4FC2">
              <w:rPr>
                <w:b/>
                <w:sz w:val="28"/>
              </w:rPr>
              <w:t>Main teaching</w:t>
            </w:r>
          </w:p>
          <w:p w:rsidR="009537B6" w:rsidRPr="006B4FC2" w:rsidRDefault="009537B6" w:rsidP="00967A45">
            <w:r w:rsidRPr="006B4FC2">
              <w:t>Including key questions, key teaching points, models and resources</w:t>
            </w:r>
          </w:p>
        </w:tc>
        <w:tc>
          <w:tcPr>
            <w:tcW w:w="3227" w:type="dxa"/>
          </w:tcPr>
          <w:p w:rsidR="009537B6" w:rsidRPr="006B4FC2" w:rsidRDefault="009537B6" w:rsidP="00967A45">
            <w:pPr>
              <w:rPr>
                <w:b/>
                <w:sz w:val="28"/>
              </w:rPr>
            </w:pPr>
            <w:r w:rsidRPr="006B4FC2">
              <w:rPr>
                <w:b/>
                <w:sz w:val="28"/>
              </w:rPr>
              <w:t>Notes</w:t>
            </w:r>
          </w:p>
          <w:p w:rsidR="009537B6" w:rsidRPr="006B4FC2" w:rsidRDefault="009537B6" w:rsidP="00967A45">
            <w:r w:rsidRPr="006B4FC2">
              <w:t>Including Support and Extension</w:t>
            </w:r>
          </w:p>
        </w:tc>
        <w:tc>
          <w:tcPr>
            <w:tcW w:w="3402" w:type="dxa"/>
          </w:tcPr>
          <w:p w:rsidR="009537B6" w:rsidRPr="006B4FC2" w:rsidRDefault="009537B6" w:rsidP="00967A45">
            <w:pPr>
              <w:rPr>
                <w:b/>
                <w:sz w:val="28"/>
              </w:rPr>
            </w:pPr>
            <w:r>
              <w:rPr>
                <w:b/>
                <w:sz w:val="28"/>
              </w:rPr>
              <w:t>Consolidation/Plenary</w:t>
            </w:r>
          </w:p>
          <w:p w:rsidR="009537B6" w:rsidRPr="006B4FC2" w:rsidRDefault="009537B6" w:rsidP="00967A45">
            <w:r w:rsidRPr="006B4FC2">
              <w:t>Including key questions and homework</w:t>
            </w:r>
          </w:p>
        </w:tc>
      </w:tr>
      <w:tr w:rsidR="009537B6" w:rsidRPr="006B4FC2" w:rsidTr="009537B6">
        <w:tc>
          <w:tcPr>
            <w:tcW w:w="392" w:type="dxa"/>
          </w:tcPr>
          <w:p w:rsidR="009537B6" w:rsidRPr="009537B6" w:rsidRDefault="009537B6" w:rsidP="00967A45">
            <w:pPr>
              <w:rPr>
                <w:b/>
              </w:rPr>
            </w:pPr>
            <w:r w:rsidRPr="009537B6">
              <w:rPr>
                <w:b/>
              </w:rPr>
              <w:t>1</w:t>
            </w:r>
          </w:p>
        </w:tc>
        <w:tc>
          <w:tcPr>
            <w:tcW w:w="2268" w:type="dxa"/>
          </w:tcPr>
          <w:p w:rsidR="00396326" w:rsidRPr="006B4FC2" w:rsidRDefault="007120C4" w:rsidP="00914BDE">
            <w:hyperlink r:id="rId11" w:history="1">
              <w:r w:rsidR="00BD4BD9">
                <w:rPr>
                  <w:rStyle w:val="Hyperlink"/>
                </w:rPr>
                <w:t>UM: Starting from our existing knowledge of sine, cosine and tangent of 30, 60&amp;45, can we work out the exact value of sine(15)</w:t>
              </w:r>
            </w:hyperlink>
            <w:r w:rsidR="00F92B7A">
              <w:t xml:space="preserve"> </w:t>
            </w:r>
          </w:p>
        </w:tc>
        <w:tc>
          <w:tcPr>
            <w:tcW w:w="5812" w:type="dxa"/>
          </w:tcPr>
          <w:p w:rsidR="00A13140" w:rsidRPr="00A13140" w:rsidRDefault="007120C4" w:rsidP="000815B4">
            <w:hyperlink r:id="rId12" w:history="1">
              <w:r w:rsidR="00A13140" w:rsidRPr="00A13140">
                <w:rPr>
                  <w:rStyle w:val="Hyperlink"/>
                </w:rPr>
                <w:t>RISP-26</w:t>
              </w:r>
            </w:hyperlink>
            <w:proofErr w:type="gramStart"/>
            <w:r w:rsidR="00A13140">
              <w:t>:This</w:t>
            </w:r>
            <w:proofErr w:type="gramEnd"/>
            <w:r w:rsidR="00A13140">
              <w:t xml:space="preserve"> could take the entire lesson so either </w:t>
            </w:r>
            <w:r w:rsidR="00A13140">
              <w:rPr>
                <w:b/>
              </w:rPr>
              <w:t xml:space="preserve">be careful!! </w:t>
            </w:r>
            <w:r w:rsidR="00A13140">
              <w:t xml:space="preserve">Or </w:t>
            </w:r>
            <w:r w:rsidR="000C406E">
              <w:t>enjoy! You are welcome</w:t>
            </w:r>
            <w:bookmarkStart w:id="0" w:name="_GoBack"/>
            <w:bookmarkEnd w:id="0"/>
          </w:p>
          <w:p w:rsidR="00A13140" w:rsidRDefault="00A13140" w:rsidP="000815B4"/>
          <w:p w:rsidR="00D02CF6" w:rsidRDefault="00BD4BD9" w:rsidP="000815B4">
            <w:r>
              <w:t>Ideas about how to add and subtract angles in trig ratios.</w:t>
            </w:r>
          </w:p>
          <w:p w:rsidR="00BD4BD9" w:rsidRDefault="007120C4" w:rsidP="000815B4">
            <w:hyperlink r:id="rId13" w:history="1">
              <w:r w:rsidR="00BD4BD9" w:rsidRPr="00BD4BD9">
                <w:rPr>
                  <w:rStyle w:val="Hyperlink"/>
                </w:rPr>
                <w:t>KM: Looking at the proof of the compound angle formula</w:t>
              </w:r>
            </w:hyperlink>
          </w:p>
          <w:p w:rsidR="00BD4BD9" w:rsidRDefault="00BD4BD9" w:rsidP="00BD4BD9">
            <w:r>
              <w:t>The teacher</w:t>
            </w:r>
            <w:r w:rsidR="000C406E">
              <w:t>’</w:t>
            </w:r>
            <w:r>
              <w:t>s notes here are well worth reading…</w:t>
            </w:r>
          </w:p>
          <w:p w:rsidR="00BD4BD9" w:rsidRDefault="00BD4BD9" w:rsidP="00BD4BD9"/>
          <w:p w:rsidR="00BD4BD9" w:rsidRDefault="00BD4BD9" w:rsidP="00BD4BD9">
            <w:r>
              <w:t xml:space="preserve">Another proof and questions can be </w:t>
            </w:r>
            <w:hyperlink r:id="rId14" w:history="1">
              <w:r w:rsidRPr="00BD4BD9">
                <w:rPr>
                  <w:rStyle w:val="Hyperlink"/>
                </w:rPr>
                <w:t>found here (CIMT)</w:t>
              </w:r>
            </w:hyperlink>
          </w:p>
          <w:p w:rsidR="00A92656" w:rsidRDefault="00A92656" w:rsidP="00BD4BD9"/>
          <w:p w:rsidR="00A92656" w:rsidRPr="006B4FC2" w:rsidRDefault="00A92656" w:rsidP="00BD4BD9">
            <w:r>
              <w:t>It might be worth holding off proving one of the identiti</w:t>
            </w:r>
            <w:r w:rsidR="00394818">
              <w:t>es and leaving it until the ple</w:t>
            </w:r>
            <w:r>
              <w:t>nary.</w:t>
            </w:r>
          </w:p>
        </w:tc>
        <w:tc>
          <w:tcPr>
            <w:tcW w:w="3227" w:type="dxa"/>
          </w:tcPr>
          <w:p w:rsidR="002A3880" w:rsidRPr="006B4FC2" w:rsidRDefault="00BD4BD9" w:rsidP="002A3880">
            <w:r>
              <w:t xml:space="preserve">Alluding to the requirement </w:t>
            </w:r>
            <w:r w:rsidR="00A92656">
              <w:t>of differentiation and integration when introducing the idea since simply having to find the surd value, with today’s calculators is trivial.</w:t>
            </w:r>
          </w:p>
        </w:tc>
        <w:tc>
          <w:tcPr>
            <w:tcW w:w="3402" w:type="dxa"/>
          </w:tcPr>
          <w:p w:rsidR="00C27154" w:rsidRPr="00080939" w:rsidRDefault="00C27154" w:rsidP="00C27154"/>
        </w:tc>
      </w:tr>
      <w:tr w:rsidR="009537B6" w:rsidRPr="006B4FC2" w:rsidTr="009537B6">
        <w:tc>
          <w:tcPr>
            <w:tcW w:w="392" w:type="dxa"/>
          </w:tcPr>
          <w:p w:rsidR="009537B6" w:rsidRPr="009537B6" w:rsidRDefault="009537B6" w:rsidP="00080939">
            <w:pPr>
              <w:rPr>
                <w:b/>
              </w:rPr>
            </w:pPr>
            <w:r>
              <w:rPr>
                <w:b/>
              </w:rPr>
              <w:t>2</w:t>
            </w:r>
          </w:p>
        </w:tc>
        <w:tc>
          <w:tcPr>
            <w:tcW w:w="2268" w:type="dxa"/>
          </w:tcPr>
          <w:p w:rsidR="00396326" w:rsidRPr="006B4FC2" w:rsidRDefault="00A92656" w:rsidP="00967A45">
            <w:r>
              <w:t xml:space="preserve">Recap the compound angle formulae. Now, can you use them to derive </w:t>
            </w:r>
            <w:proofErr w:type="gramStart"/>
            <w:r>
              <w:t>sine(</w:t>
            </w:r>
            <w:proofErr w:type="gramEnd"/>
            <w:r>
              <w:t>2A) in terms of sine(A) and cosine(A)?</w:t>
            </w:r>
          </w:p>
        </w:tc>
        <w:tc>
          <w:tcPr>
            <w:tcW w:w="5812" w:type="dxa"/>
          </w:tcPr>
          <w:p w:rsidR="00A644CB" w:rsidRDefault="00A92656" w:rsidP="00A644CB">
            <w:r>
              <w:t>And so on for the other identities.</w:t>
            </w:r>
          </w:p>
          <w:p w:rsidR="00713945" w:rsidRDefault="00713945" w:rsidP="00431095">
            <w:r>
              <w:t xml:space="preserve">A Nice consolidation exercise which will lead to the </w:t>
            </w:r>
            <w:r w:rsidR="00B004EC">
              <w:t>d</w:t>
            </w:r>
            <w:r w:rsidR="00431095">
              <w:t xml:space="preserve">iscovery of the half angle formula (possibly) is the </w:t>
            </w:r>
            <w:hyperlink r:id="rId15" w:history="1">
              <w:proofErr w:type="spellStart"/>
              <w:r w:rsidR="00431095" w:rsidRPr="00431095">
                <w:rPr>
                  <w:rStyle w:val="Hyperlink"/>
                </w:rPr>
                <w:t>UM</w:t>
              </w:r>
              <w:proofErr w:type="gramStart"/>
              <w:r w:rsidR="00431095" w:rsidRPr="00431095">
                <w:rPr>
                  <w:rStyle w:val="Hyperlink"/>
                </w:rPr>
                <w:t>:Countdown</w:t>
              </w:r>
              <w:proofErr w:type="spellEnd"/>
              <w:proofErr w:type="gramEnd"/>
              <w:r w:rsidR="00431095" w:rsidRPr="00431095">
                <w:rPr>
                  <w:rStyle w:val="Hyperlink"/>
                </w:rPr>
                <w:t xml:space="preserve"> activity.</w:t>
              </w:r>
            </w:hyperlink>
          </w:p>
          <w:p w:rsidR="00431095" w:rsidRDefault="00431095" w:rsidP="00431095">
            <w:r>
              <w:t>Again, the CIMT document referenced above in one of several inte</w:t>
            </w:r>
            <w:r w:rsidR="00394818">
              <w:t>r</w:t>
            </w:r>
            <w:r>
              <w:t>net sources which do cover the proof and provide plenty of basic practice of the use of these formulae.</w:t>
            </w:r>
          </w:p>
          <w:p w:rsidR="00394818" w:rsidRPr="00720E44" w:rsidRDefault="00394818" w:rsidP="00431095"/>
        </w:tc>
        <w:tc>
          <w:tcPr>
            <w:tcW w:w="3227" w:type="dxa"/>
          </w:tcPr>
          <w:p w:rsidR="009537B6" w:rsidRPr="00D06B39" w:rsidRDefault="009537B6" w:rsidP="003832B0"/>
        </w:tc>
        <w:tc>
          <w:tcPr>
            <w:tcW w:w="3402" w:type="dxa"/>
          </w:tcPr>
          <w:p w:rsidR="00B2608A" w:rsidRDefault="007120C4" w:rsidP="00967A45">
            <w:pPr>
              <w:rPr>
                <w:color w:val="E36C0A" w:themeColor="accent6" w:themeShade="BF"/>
              </w:rPr>
            </w:pPr>
            <w:hyperlink r:id="rId16" w:history="1">
              <w:r w:rsidR="00A13140" w:rsidRPr="00A13140">
                <w:rPr>
                  <w:rStyle w:val="Hyperlink"/>
                </w:rPr>
                <w:t>MEI: Three Challenging questions</w:t>
              </w:r>
            </w:hyperlink>
          </w:p>
          <w:p w:rsidR="00A13140" w:rsidRPr="003832B0" w:rsidRDefault="00A13140" w:rsidP="00967A45">
            <w:pPr>
              <w:rPr>
                <w:color w:val="E36C0A" w:themeColor="accent6" w:themeShade="BF"/>
              </w:rPr>
            </w:pPr>
          </w:p>
        </w:tc>
      </w:tr>
      <w:tr w:rsidR="00394818" w:rsidRPr="006B4FC2" w:rsidTr="00A40913">
        <w:tc>
          <w:tcPr>
            <w:tcW w:w="392" w:type="dxa"/>
          </w:tcPr>
          <w:p w:rsidR="00394818" w:rsidRPr="009537B6" w:rsidRDefault="00394818" w:rsidP="00A40913">
            <w:pPr>
              <w:rPr>
                <w:b/>
                <w:sz w:val="28"/>
              </w:rPr>
            </w:pPr>
          </w:p>
        </w:tc>
        <w:tc>
          <w:tcPr>
            <w:tcW w:w="2268" w:type="dxa"/>
          </w:tcPr>
          <w:p w:rsidR="00394818" w:rsidRPr="006B4FC2" w:rsidRDefault="00394818" w:rsidP="00A40913">
            <w:pPr>
              <w:rPr>
                <w:b/>
                <w:sz w:val="28"/>
              </w:rPr>
            </w:pPr>
            <w:r w:rsidRPr="006B4FC2">
              <w:rPr>
                <w:b/>
                <w:sz w:val="28"/>
              </w:rPr>
              <w:t>Starter</w:t>
            </w:r>
          </w:p>
        </w:tc>
        <w:tc>
          <w:tcPr>
            <w:tcW w:w="5812" w:type="dxa"/>
          </w:tcPr>
          <w:p w:rsidR="00394818" w:rsidRPr="006B4FC2" w:rsidRDefault="00394818" w:rsidP="00A40913">
            <w:pPr>
              <w:rPr>
                <w:b/>
                <w:sz w:val="28"/>
              </w:rPr>
            </w:pPr>
            <w:r w:rsidRPr="006B4FC2">
              <w:rPr>
                <w:b/>
                <w:sz w:val="28"/>
              </w:rPr>
              <w:t>Main teaching</w:t>
            </w:r>
          </w:p>
          <w:p w:rsidR="00394818" w:rsidRPr="006B4FC2" w:rsidRDefault="00394818" w:rsidP="00A40913">
            <w:r w:rsidRPr="006B4FC2">
              <w:t>Including key questions, key teaching points, models and resources</w:t>
            </w:r>
          </w:p>
        </w:tc>
        <w:tc>
          <w:tcPr>
            <w:tcW w:w="3227" w:type="dxa"/>
          </w:tcPr>
          <w:p w:rsidR="00394818" w:rsidRPr="006B4FC2" w:rsidRDefault="00394818" w:rsidP="00A40913">
            <w:pPr>
              <w:rPr>
                <w:b/>
                <w:sz w:val="28"/>
              </w:rPr>
            </w:pPr>
            <w:r w:rsidRPr="006B4FC2">
              <w:rPr>
                <w:b/>
                <w:sz w:val="28"/>
              </w:rPr>
              <w:t>Notes</w:t>
            </w:r>
          </w:p>
          <w:p w:rsidR="00394818" w:rsidRPr="006B4FC2" w:rsidRDefault="00394818" w:rsidP="00A40913">
            <w:r w:rsidRPr="006B4FC2">
              <w:t>Including Support and Extension</w:t>
            </w:r>
          </w:p>
        </w:tc>
        <w:tc>
          <w:tcPr>
            <w:tcW w:w="3402" w:type="dxa"/>
          </w:tcPr>
          <w:p w:rsidR="00394818" w:rsidRPr="006B4FC2" w:rsidRDefault="00394818" w:rsidP="00A40913">
            <w:pPr>
              <w:rPr>
                <w:b/>
                <w:sz w:val="28"/>
              </w:rPr>
            </w:pPr>
            <w:r>
              <w:rPr>
                <w:b/>
                <w:sz w:val="28"/>
              </w:rPr>
              <w:t>Consolidation/Plenary</w:t>
            </w:r>
          </w:p>
          <w:p w:rsidR="00394818" w:rsidRPr="006B4FC2" w:rsidRDefault="00394818" w:rsidP="00A40913">
            <w:r w:rsidRPr="006B4FC2">
              <w:t>Including key questions and homework</w:t>
            </w:r>
          </w:p>
        </w:tc>
      </w:tr>
      <w:tr w:rsidR="00396326" w:rsidRPr="006B4FC2" w:rsidTr="009537B6">
        <w:tc>
          <w:tcPr>
            <w:tcW w:w="392" w:type="dxa"/>
          </w:tcPr>
          <w:p w:rsidR="00396326" w:rsidRDefault="00396326" w:rsidP="00080939">
            <w:pPr>
              <w:rPr>
                <w:b/>
              </w:rPr>
            </w:pPr>
            <w:r>
              <w:rPr>
                <w:b/>
              </w:rPr>
              <w:t>3</w:t>
            </w:r>
          </w:p>
        </w:tc>
        <w:tc>
          <w:tcPr>
            <w:tcW w:w="2268" w:type="dxa"/>
          </w:tcPr>
          <w:p w:rsidR="00396326" w:rsidRPr="006B4FC2" w:rsidRDefault="007120C4" w:rsidP="00967A45">
            <w:hyperlink r:id="rId17" w:history="1">
              <w:proofErr w:type="spellStart"/>
              <w:r w:rsidR="00A211B9">
                <w:rPr>
                  <w:rStyle w:val="Hyperlink"/>
                </w:rPr>
                <w:t>UM</w:t>
              </w:r>
              <w:proofErr w:type="gramStart"/>
              <w:r w:rsidR="00A211B9">
                <w:rPr>
                  <w:rStyle w:val="Hyperlink"/>
                </w:rPr>
                <w:t>:Transformation</w:t>
              </w:r>
              <w:proofErr w:type="spellEnd"/>
              <w:proofErr w:type="gramEnd"/>
              <w:r w:rsidR="00A211B9">
                <w:rPr>
                  <w:rStyle w:val="Hyperlink"/>
                </w:rPr>
                <w:t>…or not?</w:t>
              </w:r>
            </w:hyperlink>
          </w:p>
        </w:tc>
        <w:tc>
          <w:tcPr>
            <w:tcW w:w="5812" w:type="dxa"/>
          </w:tcPr>
          <w:p w:rsidR="00986FA9" w:rsidRPr="00B2608A" w:rsidRDefault="00A211B9" w:rsidP="00A3104C">
            <w:r>
              <w:t>Introducing the problem, looking at the initial graph provides a good starting point to the lesson, what is the transformation? From there, introducing the idea that this can be written as the sum of other trig functions leads to the familiar result. A really nice resource which seems to have been written for this exercise.</w:t>
            </w:r>
          </w:p>
        </w:tc>
        <w:tc>
          <w:tcPr>
            <w:tcW w:w="3227" w:type="dxa"/>
          </w:tcPr>
          <w:p w:rsidR="00BE7A88" w:rsidRPr="00D06B39" w:rsidRDefault="00A211B9" w:rsidP="00A211B9">
            <w:r>
              <w:t xml:space="preserve">The use of graphical calculators means that there is less upheaval although I have found that using </w:t>
            </w:r>
            <w:proofErr w:type="spellStart"/>
            <w:r>
              <w:t>geogebra</w:t>
            </w:r>
            <w:proofErr w:type="spellEnd"/>
            <w:r>
              <w:t xml:space="preserve"> enables the sequence of events which lead to the conclusion to be more clearly documented.</w:t>
            </w:r>
          </w:p>
        </w:tc>
        <w:tc>
          <w:tcPr>
            <w:tcW w:w="3402" w:type="dxa"/>
          </w:tcPr>
          <w:p w:rsidR="00396326" w:rsidRDefault="007120C4" w:rsidP="00967A45">
            <w:pPr>
              <w:rPr>
                <w:b/>
                <w:color w:val="E36C0A" w:themeColor="accent6" w:themeShade="BF"/>
              </w:rPr>
            </w:pPr>
            <w:hyperlink r:id="rId18" w:history="1">
              <w:r w:rsidR="000C406E" w:rsidRPr="000C406E">
                <w:rPr>
                  <w:rStyle w:val="Hyperlink"/>
                  <w:b/>
                </w:rPr>
                <w:t xml:space="preserve">KM: </w:t>
              </w:r>
              <w:proofErr w:type="spellStart"/>
              <w:r w:rsidR="000C406E" w:rsidRPr="000C406E">
                <w:rPr>
                  <w:rStyle w:val="Hyperlink"/>
                  <w:b/>
                </w:rPr>
                <w:t>RcosTriples</w:t>
              </w:r>
              <w:proofErr w:type="spellEnd"/>
            </w:hyperlink>
          </w:p>
          <w:p w:rsidR="000C406E" w:rsidRPr="00631313" w:rsidRDefault="000C406E" w:rsidP="00967A45">
            <w:pPr>
              <w:rPr>
                <w:b/>
                <w:color w:val="E36C0A" w:themeColor="accent6" w:themeShade="BF"/>
              </w:rPr>
            </w:pPr>
            <w:r>
              <w:rPr>
                <w:b/>
                <w:color w:val="E36C0A" w:themeColor="accent6" w:themeShade="BF"/>
              </w:rPr>
              <w:t>YMMV but this is a nice check that the students have understood some of the previous work.</w:t>
            </w:r>
          </w:p>
        </w:tc>
      </w:tr>
      <w:tr w:rsidR="009537B6" w:rsidRPr="006B4FC2" w:rsidTr="009537B6">
        <w:tc>
          <w:tcPr>
            <w:tcW w:w="392" w:type="dxa"/>
          </w:tcPr>
          <w:p w:rsidR="009537B6" w:rsidRPr="009537B6" w:rsidRDefault="00396326" w:rsidP="00967A45">
            <w:pPr>
              <w:rPr>
                <w:b/>
              </w:rPr>
            </w:pPr>
            <w:r>
              <w:rPr>
                <w:b/>
              </w:rPr>
              <w:t>4</w:t>
            </w:r>
          </w:p>
        </w:tc>
        <w:tc>
          <w:tcPr>
            <w:tcW w:w="2268" w:type="dxa"/>
          </w:tcPr>
          <w:p w:rsidR="00396326" w:rsidRPr="006B4FC2" w:rsidRDefault="007120C4" w:rsidP="00C8600F">
            <w:hyperlink r:id="rId19" w:history="1">
              <w:proofErr w:type="gramStart"/>
              <w:r w:rsidR="00C8600F" w:rsidRPr="00C8600F">
                <w:rPr>
                  <w:rStyle w:val="Hyperlink"/>
                </w:rPr>
                <w:t>t</w:t>
              </w:r>
              <w:proofErr w:type="gramEnd"/>
              <w:r w:rsidR="00C8600F" w:rsidRPr="00C8600F">
                <w:rPr>
                  <w:rStyle w:val="Hyperlink"/>
                </w:rPr>
                <w:t xml:space="preserve"> for tan</w:t>
              </w:r>
            </w:hyperlink>
            <w:r w:rsidR="00C8600F">
              <w:t xml:space="preserve"> While this is now in the new Edexcel Further Maths 1 course it provides an interesting geometric proof of a trigonometric identity.</w:t>
            </w:r>
          </w:p>
        </w:tc>
        <w:tc>
          <w:tcPr>
            <w:tcW w:w="5812" w:type="dxa"/>
          </w:tcPr>
          <w:p w:rsidR="009537B6" w:rsidRDefault="00E40F0A" w:rsidP="00E40F0A">
            <w:r>
              <w:t>At this point everything which needs to be covered appears to have been done. There is too much in each of the “sessions” to actually be done in an hour and as such I would consider them to be areas rather than sessions.</w:t>
            </w:r>
          </w:p>
          <w:p w:rsidR="00E40F0A" w:rsidRDefault="00E40F0A" w:rsidP="00E40F0A">
            <w:r>
              <w:t xml:space="preserve">Exam practice questions are again going to be few and far between but from the old spec </w:t>
            </w:r>
            <w:proofErr w:type="gramStart"/>
            <w:r>
              <w:t>try</w:t>
            </w:r>
            <w:proofErr w:type="gramEnd"/>
            <w:r>
              <w:t>….</w:t>
            </w:r>
          </w:p>
          <w:p w:rsidR="00E40F0A" w:rsidRPr="009427DD" w:rsidRDefault="007120C4" w:rsidP="00E40F0A">
            <w:hyperlink r:id="rId20" w:history="1">
              <w:r w:rsidR="0092424B" w:rsidRPr="0092424B">
                <w:rPr>
                  <w:rStyle w:val="Hyperlink"/>
                </w:rPr>
                <w:t>Physics and Maths tutor</w:t>
              </w:r>
            </w:hyperlink>
            <w:r w:rsidR="0092424B">
              <w:t xml:space="preserve"> to give you an idea of what is available from your exam board.</w:t>
            </w:r>
          </w:p>
        </w:tc>
        <w:tc>
          <w:tcPr>
            <w:tcW w:w="3227" w:type="dxa"/>
          </w:tcPr>
          <w:p w:rsidR="009537B6" w:rsidRPr="006B4FC2" w:rsidRDefault="0092424B" w:rsidP="0092424B">
            <w:pPr>
              <w:rPr>
                <w:b/>
              </w:rPr>
            </w:pPr>
            <w:r>
              <w:rPr>
                <w:b/>
              </w:rPr>
              <w:t xml:space="preserve">Both </w:t>
            </w:r>
            <w:hyperlink r:id="rId21" w:history="1">
              <w:proofErr w:type="spellStart"/>
              <w:r w:rsidRPr="0092424B">
                <w:rPr>
                  <w:rStyle w:val="Hyperlink"/>
                  <w:b/>
                </w:rPr>
                <w:t>geogebra</w:t>
              </w:r>
              <w:proofErr w:type="spellEnd"/>
            </w:hyperlink>
            <w:r>
              <w:rPr>
                <w:b/>
              </w:rPr>
              <w:t xml:space="preserve"> and </w:t>
            </w:r>
            <w:hyperlink r:id="rId22" w:history="1">
              <w:proofErr w:type="spellStart"/>
              <w:r w:rsidRPr="0092424B">
                <w:rPr>
                  <w:rStyle w:val="Hyperlink"/>
                  <w:b/>
                </w:rPr>
                <w:t>Desmos</w:t>
              </w:r>
              <w:proofErr w:type="spellEnd"/>
            </w:hyperlink>
            <w:r>
              <w:rPr>
                <w:b/>
              </w:rPr>
              <w:t xml:space="preserve"> are available as mobile apps and web pages so there is minimal barrier to entry for either hugely powerful piece of software and I have found that students adapt to both with equal aplomb. </w:t>
            </w:r>
          </w:p>
        </w:tc>
        <w:tc>
          <w:tcPr>
            <w:tcW w:w="3402" w:type="dxa"/>
          </w:tcPr>
          <w:p w:rsidR="009537B6" w:rsidRPr="009427DD" w:rsidRDefault="009537B6" w:rsidP="00967A45"/>
        </w:tc>
      </w:tr>
    </w:tbl>
    <w:p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C4" w:rsidRDefault="007120C4" w:rsidP="00FD7BFE">
      <w:r>
        <w:separator/>
      </w:r>
    </w:p>
  </w:endnote>
  <w:endnote w:type="continuationSeparator" w:id="0">
    <w:p w:rsidR="007120C4" w:rsidRDefault="007120C4"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580DFB">
      <w:rPr>
        <w:rStyle w:val="PageNumber"/>
        <w:noProof/>
      </w:rPr>
      <w:t>2</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580DFB">
      <w:rPr>
        <w:rStyle w:val="PageNumber"/>
        <w:noProof/>
      </w:rPr>
      <w:t>2</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0C2D8FD" wp14:editId="6E0B262B">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0C2D8FD"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3CC42BAB" wp14:editId="4CCC161D">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771061">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C4" w:rsidRDefault="007120C4" w:rsidP="00FD7BFE">
      <w:r>
        <w:separator/>
      </w:r>
    </w:p>
  </w:footnote>
  <w:footnote w:type="continuationSeparator" w:id="0">
    <w:p w:rsidR="007120C4" w:rsidRDefault="007120C4"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5"/>
  </w:num>
  <w:num w:numId="4">
    <w:abstractNumId w:val="0"/>
  </w:num>
  <w:num w:numId="5">
    <w:abstractNumId w:val="16"/>
  </w:num>
  <w:num w:numId="6">
    <w:abstractNumId w:val="13"/>
  </w:num>
  <w:num w:numId="7">
    <w:abstractNumId w:val="12"/>
  </w:num>
  <w:num w:numId="8">
    <w:abstractNumId w:val="4"/>
  </w:num>
  <w:num w:numId="9">
    <w:abstractNumId w:val="10"/>
  </w:num>
  <w:num w:numId="10">
    <w:abstractNumId w:val="3"/>
  </w:num>
  <w:num w:numId="11">
    <w:abstractNumId w:val="5"/>
  </w:num>
  <w:num w:numId="12">
    <w:abstractNumId w:val="8"/>
  </w:num>
  <w:num w:numId="13">
    <w:abstractNumId w:val="9"/>
  </w:num>
  <w:num w:numId="14">
    <w:abstractNumId w:val="18"/>
  </w:num>
  <w:num w:numId="15">
    <w:abstractNumId w:val="21"/>
  </w:num>
  <w:num w:numId="16">
    <w:abstractNumId w:val="14"/>
  </w:num>
  <w:num w:numId="17">
    <w:abstractNumId w:val="11"/>
  </w:num>
  <w:num w:numId="18">
    <w:abstractNumId w:val="1"/>
  </w:num>
  <w:num w:numId="19">
    <w:abstractNumId w:val="2"/>
  </w:num>
  <w:num w:numId="20">
    <w:abstractNumId w:val="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3DB7"/>
    <w:rsid w:val="00046BDF"/>
    <w:rsid w:val="00051FBB"/>
    <w:rsid w:val="00072BD3"/>
    <w:rsid w:val="00075173"/>
    <w:rsid w:val="00080939"/>
    <w:rsid w:val="000815B4"/>
    <w:rsid w:val="00090A54"/>
    <w:rsid w:val="000A3D2B"/>
    <w:rsid w:val="000C406E"/>
    <w:rsid w:val="000D4D64"/>
    <w:rsid w:val="000F2B6F"/>
    <w:rsid w:val="000F3F19"/>
    <w:rsid w:val="00100074"/>
    <w:rsid w:val="00113800"/>
    <w:rsid w:val="0015110A"/>
    <w:rsid w:val="00160C9F"/>
    <w:rsid w:val="00164150"/>
    <w:rsid w:val="00190982"/>
    <w:rsid w:val="001961FB"/>
    <w:rsid w:val="001D0C1F"/>
    <w:rsid w:val="001F046C"/>
    <w:rsid w:val="00200B45"/>
    <w:rsid w:val="00200DEE"/>
    <w:rsid w:val="002152B1"/>
    <w:rsid w:val="00252CE5"/>
    <w:rsid w:val="0027124D"/>
    <w:rsid w:val="00286CAE"/>
    <w:rsid w:val="00293A94"/>
    <w:rsid w:val="0029714F"/>
    <w:rsid w:val="002A18AE"/>
    <w:rsid w:val="002A3880"/>
    <w:rsid w:val="002B2679"/>
    <w:rsid w:val="002B3A85"/>
    <w:rsid w:val="002D3ECB"/>
    <w:rsid w:val="003068E2"/>
    <w:rsid w:val="00313295"/>
    <w:rsid w:val="003211AE"/>
    <w:rsid w:val="00327C2A"/>
    <w:rsid w:val="00356F3F"/>
    <w:rsid w:val="00357014"/>
    <w:rsid w:val="00377EF8"/>
    <w:rsid w:val="003832B0"/>
    <w:rsid w:val="00392FE7"/>
    <w:rsid w:val="00394818"/>
    <w:rsid w:val="00396326"/>
    <w:rsid w:val="003B3572"/>
    <w:rsid w:val="003C7AC9"/>
    <w:rsid w:val="003E7F1D"/>
    <w:rsid w:val="003F6F84"/>
    <w:rsid w:val="00425181"/>
    <w:rsid w:val="00431095"/>
    <w:rsid w:val="00455E5C"/>
    <w:rsid w:val="004631DE"/>
    <w:rsid w:val="00473807"/>
    <w:rsid w:val="0049134B"/>
    <w:rsid w:val="004E2CE7"/>
    <w:rsid w:val="004E3C23"/>
    <w:rsid w:val="004F61CD"/>
    <w:rsid w:val="00501BA7"/>
    <w:rsid w:val="00521613"/>
    <w:rsid w:val="005417D9"/>
    <w:rsid w:val="00564495"/>
    <w:rsid w:val="00573434"/>
    <w:rsid w:val="00580DFB"/>
    <w:rsid w:val="005823C9"/>
    <w:rsid w:val="00597F2A"/>
    <w:rsid w:val="005B56D6"/>
    <w:rsid w:val="00601AE0"/>
    <w:rsid w:val="00605847"/>
    <w:rsid w:val="00612FC7"/>
    <w:rsid w:val="006242F2"/>
    <w:rsid w:val="00631313"/>
    <w:rsid w:val="00641984"/>
    <w:rsid w:val="00644875"/>
    <w:rsid w:val="006702C1"/>
    <w:rsid w:val="0067069C"/>
    <w:rsid w:val="00681604"/>
    <w:rsid w:val="00694002"/>
    <w:rsid w:val="006B4FC2"/>
    <w:rsid w:val="006E5234"/>
    <w:rsid w:val="007120C4"/>
    <w:rsid w:val="00713945"/>
    <w:rsid w:val="00720E44"/>
    <w:rsid w:val="00722900"/>
    <w:rsid w:val="007350DA"/>
    <w:rsid w:val="0073718C"/>
    <w:rsid w:val="00751F0D"/>
    <w:rsid w:val="00761865"/>
    <w:rsid w:val="00771061"/>
    <w:rsid w:val="00773E26"/>
    <w:rsid w:val="00782CA3"/>
    <w:rsid w:val="00790699"/>
    <w:rsid w:val="007A4EA3"/>
    <w:rsid w:val="007C4293"/>
    <w:rsid w:val="007C7D66"/>
    <w:rsid w:val="007E3558"/>
    <w:rsid w:val="007E5F62"/>
    <w:rsid w:val="007F514C"/>
    <w:rsid w:val="00803B5B"/>
    <w:rsid w:val="008329AE"/>
    <w:rsid w:val="00835FBC"/>
    <w:rsid w:val="008360A8"/>
    <w:rsid w:val="0086132B"/>
    <w:rsid w:val="00883890"/>
    <w:rsid w:val="008857DD"/>
    <w:rsid w:val="0089070A"/>
    <w:rsid w:val="00897D57"/>
    <w:rsid w:val="008B007C"/>
    <w:rsid w:val="008B61B4"/>
    <w:rsid w:val="008E21C4"/>
    <w:rsid w:val="008E5C12"/>
    <w:rsid w:val="008F4FF1"/>
    <w:rsid w:val="00914BDE"/>
    <w:rsid w:val="0092424B"/>
    <w:rsid w:val="00925C4C"/>
    <w:rsid w:val="00931099"/>
    <w:rsid w:val="009427DD"/>
    <w:rsid w:val="00950227"/>
    <w:rsid w:val="009537B6"/>
    <w:rsid w:val="009633B1"/>
    <w:rsid w:val="00965BA2"/>
    <w:rsid w:val="00976717"/>
    <w:rsid w:val="009844D8"/>
    <w:rsid w:val="00986FA9"/>
    <w:rsid w:val="009D3D51"/>
    <w:rsid w:val="00A071B0"/>
    <w:rsid w:val="00A13140"/>
    <w:rsid w:val="00A1530D"/>
    <w:rsid w:val="00A211B9"/>
    <w:rsid w:val="00A22A46"/>
    <w:rsid w:val="00A27A2A"/>
    <w:rsid w:val="00A3104C"/>
    <w:rsid w:val="00A52F14"/>
    <w:rsid w:val="00A55639"/>
    <w:rsid w:val="00A6107D"/>
    <w:rsid w:val="00A644CB"/>
    <w:rsid w:val="00A77ABF"/>
    <w:rsid w:val="00A92656"/>
    <w:rsid w:val="00A92B46"/>
    <w:rsid w:val="00A9397C"/>
    <w:rsid w:val="00AB4FA2"/>
    <w:rsid w:val="00AC6F3A"/>
    <w:rsid w:val="00AD1CDD"/>
    <w:rsid w:val="00AE4E93"/>
    <w:rsid w:val="00AF7B3E"/>
    <w:rsid w:val="00B004EC"/>
    <w:rsid w:val="00B00C19"/>
    <w:rsid w:val="00B00D63"/>
    <w:rsid w:val="00B23758"/>
    <w:rsid w:val="00B24FA8"/>
    <w:rsid w:val="00B2608A"/>
    <w:rsid w:val="00B6792B"/>
    <w:rsid w:val="00B80079"/>
    <w:rsid w:val="00B8623E"/>
    <w:rsid w:val="00BA09CE"/>
    <w:rsid w:val="00BB7D20"/>
    <w:rsid w:val="00BD4BD9"/>
    <w:rsid w:val="00BE4200"/>
    <w:rsid w:val="00BE7A88"/>
    <w:rsid w:val="00C115B0"/>
    <w:rsid w:val="00C27154"/>
    <w:rsid w:val="00C4113B"/>
    <w:rsid w:val="00C4369C"/>
    <w:rsid w:val="00C5253D"/>
    <w:rsid w:val="00C66EAF"/>
    <w:rsid w:val="00C82BD1"/>
    <w:rsid w:val="00C8600F"/>
    <w:rsid w:val="00C8753A"/>
    <w:rsid w:val="00CA7B28"/>
    <w:rsid w:val="00CB59AF"/>
    <w:rsid w:val="00CC33B3"/>
    <w:rsid w:val="00CF58E0"/>
    <w:rsid w:val="00D02CF6"/>
    <w:rsid w:val="00D06B39"/>
    <w:rsid w:val="00D21722"/>
    <w:rsid w:val="00D45FA5"/>
    <w:rsid w:val="00D51DDC"/>
    <w:rsid w:val="00D60385"/>
    <w:rsid w:val="00D61130"/>
    <w:rsid w:val="00D7305F"/>
    <w:rsid w:val="00D94E31"/>
    <w:rsid w:val="00DA732D"/>
    <w:rsid w:val="00DB69C6"/>
    <w:rsid w:val="00DC176C"/>
    <w:rsid w:val="00DD0CF7"/>
    <w:rsid w:val="00DE1004"/>
    <w:rsid w:val="00DF2A2F"/>
    <w:rsid w:val="00E040AE"/>
    <w:rsid w:val="00E0741D"/>
    <w:rsid w:val="00E07B49"/>
    <w:rsid w:val="00E11A86"/>
    <w:rsid w:val="00E34D5E"/>
    <w:rsid w:val="00E40F0A"/>
    <w:rsid w:val="00E46D57"/>
    <w:rsid w:val="00E756E3"/>
    <w:rsid w:val="00E82505"/>
    <w:rsid w:val="00E90E12"/>
    <w:rsid w:val="00EC3A18"/>
    <w:rsid w:val="00ED0E2E"/>
    <w:rsid w:val="00EE51CC"/>
    <w:rsid w:val="00EF5A06"/>
    <w:rsid w:val="00F10D9B"/>
    <w:rsid w:val="00F25C65"/>
    <w:rsid w:val="00F35187"/>
    <w:rsid w:val="00F43B8A"/>
    <w:rsid w:val="00F5147E"/>
    <w:rsid w:val="00F71AF7"/>
    <w:rsid w:val="00F92B7A"/>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97F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97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ngaroomaths.com/free_resources/ks5/resources/session8/compound/proof" TargetMode="External"/><Relationship Id="rId18" Type="http://schemas.openxmlformats.org/officeDocument/2006/relationships/hyperlink" Target="http://www.kangaroomaths.com/free_resources/ks5/resources/session8/compound/trio" TargetMode="External"/><Relationship Id="rId3" Type="http://schemas.openxmlformats.org/officeDocument/2006/relationships/styles" Target="styles.xml"/><Relationship Id="rId21" Type="http://schemas.openxmlformats.org/officeDocument/2006/relationships/hyperlink" Target="http://geogebra.org" TargetMode="External"/><Relationship Id="rId7" Type="http://schemas.openxmlformats.org/officeDocument/2006/relationships/footnotes" Target="footnotes.xml"/><Relationship Id="rId12" Type="http://schemas.openxmlformats.org/officeDocument/2006/relationships/hyperlink" Target="http://www.s253053503.websitehome.co.uk/risps/risp26.html" TargetMode="External"/><Relationship Id="rId17" Type="http://schemas.openxmlformats.org/officeDocument/2006/relationships/hyperlink" Target="https://undergroundmathematics.org/trigonometry-compound-angles/transformation-or-not/" TargetMode="External"/><Relationship Id="rId2" Type="http://schemas.openxmlformats.org/officeDocument/2006/relationships/numbering" Target="numbering.xml"/><Relationship Id="rId16" Type="http://schemas.openxmlformats.org/officeDocument/2006/relationships/hyperlink" Target="http://mei.org.uk/files/sow/28-trigonometric-identities-res.pdf" TargetMode="External"/><Relationship Id="rId20" Type="http://schemas.openxmlformats.org/officeDocument/2006/relationships/hyperlink" Target="http://www.physicsandmathstutor.com/a-level-maths-pap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groundmathematics.org/trigonometry-compound-angles/r705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ndergroundmathematics.org/trigonometry-compound-angles/trig-countdow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ergroundmathematics.org/trigonometry-compound-angles/t-for-ta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imt.org.uk/projects/mepres/alevel/pure_ch15.pdf" TargetMode="External"/><Relationship Id="rId22" Type="http://schemas.openxmlformats.org/officeDocument/2006/relationships/hyperlink" Target="https://www.desmos.com/calculat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792E-7B84-4CF9-AD4D-65721EBF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Harris</dc:creator>
  <cp:lastModifiedBy>Alexandra Hewitt</cp:lastModifiedBy>
  <cp:revision>5</cp:revision>
  <cp:lastPrinted>2017-05-02T11:04:00Z</cp:lastPrinted>
  <dcterms:created xsi:type="dcterms:W3CDTF">2017-11-08T13:34:00Z</dcterms:created>
  <dcterms:modified xsi:type="dcterms:W3CDTF">2018-08-10T10:00:00Z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