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AF" w:rsidRPr="006B4FC2" w:rsidRDefault="00C66EAF" w:rsidP="00D61130">
      <w:pPr>
        <w:rPr>
          <w:b/>
          <w:sz w:val="24"/>
          <w:szCs w:val="24"/>
        </w:rPr>
      </w:pPr>
      <w:r w:rsidRPr="006B4FC2">
        <w:rPr>
          <w:b/>
          <w:sz w:val="24"/>
          <w:szCs w:val="24"/>
        </w:rPr>
        <w:t xml:space="preserve">Y12 AS </w:t>
      </w:r>
      <w:r w:rsidR="00F21969">
        <w:rPr>
          <w:b/>
          <w:sz w:val="24"/>
          <w:szCs w:val="24"/>
        </w:rPr>
        <w:t>Mathematics</w:t>
      </w:r>
    </w:p>
    <w:p w:rsidR="00C66EAF" w:rsidRPr="006B4FC2" w:rsidRDefault="00F21969" w:rsidP="00D61130">
      <w:pPr>
        <w:rPr>
          <w:b/>
          <w:sz w:val="28"/>
          <w:szCs w:val="28"/>
        </w:rPr>
      </w:pPr>
      <w:r>
        <w:rPr>
          <w:b/>
          <w:sz w:val="28"/>
          <w:szCs w:val="28"/>
        </w:rPr>
        <w:t>9/</w:t>
      </w:r>
      <w:r w:rsidR="00270EE1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>/</w:t>
      </w:r>
      <w:bookmarkStart w:id="0" w:name="_GoBack"/>
      <w:bookmarkEnd w:id="0"/>
      <w:r w:rsidR="00270EE1">
        <w:rPr>
          <w:b/>
          <w:sz w:val="28"/>
          <w:szCs w:val="28"/>
        </w:rPr>
        <w:t>18</w:t>
      </w:r>
      <w:r w:rsidR="00E34D5E">
        <w:rPr>
          <w:b/>
          <w:sz w:val="28"/>
          <w:szCs w:val="28"/>
        </w:rPr>
        <w:tab/>
      </w:r>
      <w:r w:rsidR="00314205">
        <w:rPr>
          <w:b/>
          <w:sz w:val="28"/>
          <w:szCs w:val="28"/>
        </w:rPr>
        <w:t>Binomial Expansion, Binomial Distribution and Hypothesis Testing</w:t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84827">
        <w:rPr>
          <w:b/>
          <w:sz w:val="28"/>
          <w:szCs w:val="28"/>
        </w:rPr>
        <w:t>3 weeks</w:t>
      </w:r>
    </w:p>
    <w:p w:rsidR="00C66EAF" w:rsidRPr="006B4FC2" w:rsidRDefault="00C66EAF" w:rsidP="00C66EAF">
      <w:pPr>
        <w:pStyle w:val="Heading2"/>
        <w:rPr>
          <w:rFonts w:ascii="Arial" w:hAnsi="Arial" w:cs="Arial"/>
          <w:color w:val="auto"/>
        </w:rPr>
      </w:pPr>
      <w:r w:rsidRPr="006B4FC2">
        <w:rPr>
          <w:rFonts w:ascii="Arial" w:hAnsi="Arial" w:cs="Arial"/>
          <w:color w:val="auto"/>
        </w:rPr>
        <w:t>Teaching objectives</w:t>
      </w:r>
    </w:p>
    <w:p w:rsidR="00C66EAF" w:rsidRPr="006B4FC2" w:rsidRDefault="00C66EAF" w:rsidP="00C66EAF">
      <w:pPr>
        <w:rPr>
          <w:b/>
        </w:rPr>
        <w:sectPr w:rsidR="00C66EAF" w:rsidRPr="006B4FC2" w:rsidSect="00C66EAF">
          <w:footerReference w:type="default" r:id="rId9"/>
          <w:footerReference w:type="first" r:id="rId10"/>
          <w:pgSz w:w="16838" w:h="11906" w:orient="landscape" w:code="9"/>
          <w:pgMar w:top="851" w:right="851" w:bottom="851" w:left="851" w:header="709" w:footer="397" w:gutter="0"/>
          <w:cols w:space="708"/>
          <w:docGrid w:linePitch="360"/>
        </w:sectPr>
      </w:pPr>
    </w:p>
    <w:p w:rsidR="00C66EAF" w:rsidRPr="00D65BAB" w:rsidRDefault="00C66EAF" w:rsidP="00314205">
      <w:pPr>
        <w:ind w:left="720" w:hanging="720"/>
        <w:rPr>
          <w:rFonts w:asciiTheme="minorHAnsi" w:hAnsiTheme="minorHAnsi" w:cstheme="minorHAnsi"/>
        </w:rPr>
      </w:pPr>
      <w:proofErr w:type="gramStart"/>
      <w:r w:rsidRPr="006B4FC2">
        <w:rPr>
          <w:b/>
        </w:rPr>
        <w:lastRenderedPageBreak/>
        <w:t>a</w:t>
      </w:r>
      <w:proofErr w:type="gramEnd"/>
      <w:r w:rsidRPr="006B4FC2">
        <w:rPr>
          <w:b/>
        </w:rPr>
        <w:tab/>
      </w:r>
      <w:r w:rsidR="00314205">
        <w:rPr>
          <w:b/>
        </w:rPr>
        <w:t xml:space="preserve">Understand and use the binomial expansion of </w:t>
      </w:r>
      <m:oMath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</w:rPr>
              <m:t>(a+bx)</m:t>
            </m:r>
          </m:e>
          <m:sup>
            <m:r>
              <m:rPr>
                <m:sty m:val="bi"/>
              </m:rPr>
              <w:rPr>
                <w:rFonts w:ascii="Cambria Math" w:hAnsi="Cambria Math"/>
              </w:rPr>
              <m:t>n</m:t>
            </m:r>
          </m:sup>
        </m:sSup>
      </m:oMath>
      <w:r w:rsidR="00314205">
        <w:rPr>
          <w:b/>
        </w:rPr>
        <w:t xml:space="preserve"> for positive integers </w:t>
      </w:r>
      <w:r w:rsidR="00D65BAB" w:rsidRPr="00D65BAB">
        <w:rPr>
          <w:rFonts w:ascii="Cambria Math" w:hAnsi="Cambria Math" w:cstheme="minorHAnsi"/>
          <w:b/>
          <w:i/>
        </w:rPr>
        <w:t>n</w:t>
      </w:r>
    </w:p>
    <w:p w:rsidR="00C66EAF" w:rsidRPr="006B4FC2" w:rsidRDefault="00C66EAF" w:rsidP="00C66EAF">
      <w:pPr>
        <w:ind w:left="720" w:hanging="720"/>
      </w:pPr>
      <w:proofErr w:type="gramStart"/>
      <w:r w:rsidRPr="006B4FC2">
        <w:rPr>
          <w:b/>
        </w:rPr>
        <w:t>b</w:t>
      </w:r>
      <w:proofErr w:type="gramEnd"/>
      <w:r w:rsidRPr="006B4FC2">
        <w:rPr>
          <w:b/>
        </w:rPr>
        <w:tab/>
      </w:r>
      <w:r w:rsidR="00314205">
        <w:rPr>
          <w:b/>
        </w:rPr>
        <w:t xml:space="preserve">Use the notations </w:t>
      </w:r>
      <w:r w:rsidR="00314205" w:rsidRPr="00D65BAB">
        <w:rPr>
          <w:rFonts w:ascii="Cambria Math" w:hAnsi="Cambria Math"/>
          <w:b/>
          <w:i/>
        </w:rPr>
        <w:t>n</w:t>
      </w:r>
      <w:r w:rsidR="00314205" w:rsidRPr="00D65BAB">
        <w:rPr>
          <w:rFonts w:ascii="Cambria Math" w:hAnsi="Cambria Math"/>
          <w:b/>
        </w:rPr>
        <w:t>!</w:t>
      </w:r>
      <w:r w:rsidR="00314205">
        <w:rPr>
          <w:b/>
        </w:rPr>
        <w:t xml:space="preserve"> </w:t>
      </w:r>
      <w:proofErr w:type="gramStart"/>
      <w:r w:rsidR="00314205">
        <w:rPr>
          <w:b/>
        </w:rPr>
        <w:t>and</w:t>
      </w:r>
      <w:proofErr w:type="gramEnd"/>
      <w:r w:rsidR="00314205">
        <w:rPr>
          <w:b/>
        </w:rPr>
        <w:t xml:space="preserve"> </w:t>
      </w:r>
      <w:proofErr w:type="spellStart"/>
      <w:r w:rsidR="00314205" w:rsidRPr="00D65BAB">
        <w:rPr>
          <w:rFonts w:ascii="Cambria Math" w:hAnsi="Cambria Math"/>
          <w:b/>
          <w:i/>
          <w:vertAlign w:val="superscript"/>
        </w:rPr>
        <w:t>n</w:t>
      </w:r>
      <w:r w:rsidR="00314205" w:rsidRPr="00D65BAB">
        <w:rPr>
          <w:rFonts w:ascii="Cambria Math" w:hAnsi="Cambria Math"/>
          <w:b/>
        </w:rPr>
        <w:t>C</w:t>
      </w:r>
      <w:r w:rsidR="00314205" w:rsidRPr="00D65BAB">
        <w:rPr>
          <w:rFonts w:ascii="Cambria Math" w:hAnsi="Cambria Math"/>
          <w:b/>
          <w:i/>
          <w:vertAlign w:val="subscript"/>
        </w:rPr>
        <w:t>r</w:t>
      </w:r>
      <w:proofErr w:type="spellEnd"/>
    </w:p>
    <w:p w:rsidR="00C66EAF" w:rsidRPr="006B4FC2" w:rsidRDefault="00C66EAF" w:rsidP="009427DD">
      <w:pPr>
        <w:ind w:left="720" w:hanging="720"/>
      </w:pPr>
      <w:proofErr w:type="gramStart"/>
      <w:r w:rsidRPr="006B4FC2">
        <w:rPr>
          <w:b/>
        </w:rPr>
        <w:t>c</w:t>
      </w:r>
      <w:proofErr w:type="gramEnd"/>
      <w:r w:rsidRPr="006B4FC2">
        <w:rPr>
          <w:b/>
        </w:rPr>
        <w:tab/>
      </w:r>
      <w:r w:rsidR="00314205">
        <w:rPr>
          <w:b/>
        </w:rPr>
        <w:t>Understand and use Binomial probabilities</w:t>
      </w:r>
    </w:p>
    <w:p w:rsidR="00C66EAF" w:rsidRDefault="00033DB7" w:rsidP="009427DD">
      <w:pPr>
        <w:ind w:left="720" w:hanging="720"/>
        <w:rPr>
          <w:b/>
        </w:rPr>
      </w:pPr>
      <w:proofErr w:type="gramStart"/>
      <w:r w:rsidRPr="006B4FC2">
        <w:rPr>
          <w:b/>
        </w:rPr>
        <w:t>d</w:t>
      </w:r>
      <w:proofErr w:type="gramEnd"/>
      <w:r w:rsidRPr="006B4FC2">
        <w:rPr>
          <w:b/>
        </w:rPr>
        <w:tab/>
      </w:r>
      <w:r w:rsidR="00314205">
        <w:rPr>
          <w:b/>
        </w:rPr>
        <w:t>Understand and use other simple discrete probability distributions</w:t>
      </w:r>
    </w:p>
    <w:p w:rsidR="004E4031" w:rsidRDefault="004E4031" w:rsidP="009427DD">
      <w:pPr>
        <w:ind w:left="720" w:hanging="720"/>
        <w:rPr>
          <w:bCs/>
        </w:rPr>
      </w:pPr>
      <w:proofErr w:type="spellStart"/>
      <w:proofErr w:type="gramStart"/>
      <w:r>
        <w:rPr>
          <w:b/>
        </w:rPr>
        <w:t>e</w:t>
      </w:r>
      <w:proofErr w:type="spellEnd"/>
      <w:proofErr w:type="gramEnd"/>
      <w:r>
        <w:rPr>
          <w:b/>
        </w:rPr>
        <w:tab/>
        <w:t>Know the mean and variance of the Binomial Distribution</w:t>
      </w:r>
    </w:p>
    <w:p w:rsidR="00356F3F" w:rsidRPr="00356F3F" w:rsidRDefault="004E4031" w:rsidP="00356F3F">
      <w:pPr>
        <w:ind w:left="720" w:hanging="720"/>
        <w:rPr>
          <w:bCs/>
        </w:rPr>
      </w:pPr>
      <w:proofErr w:type="gramStart"/>
      <w:r>
        <w:rPr>
          <w:b/>
          <w:bCs/>
        </w:rPr>
        <w:t>f</w:t>
      </w:r>
      <w:proofErr w:type="gramEnd"/>
      <w:r w:rsidR="00356F3F">
        <w:rPr>
          <w:b/>
          <w:bCs/>
        </w:rPr>
        <w:tab/>
      </w:r>
      <w:r w:rsidR="00314205">
        <w:rPr>
          <w:b/>
          <w:bCs/>
        </w:rPr>
        <w:t xml:space="preserve">Understand apply the language of statistical hypothesis testing in the context of the Binomial Distribution (null </w:t>
      </w:r>
      <w:r w:rsidR="00314205">
        <w:rPr>
          <w:b/>
          <w:bCs/>
        </w:rPr>
        <w:lastRenderedPageBreak/>
        <w:t xml:space="preserve">hypothesis, alternative hypothesis, significance level, test statistic, 1-tail test, 2-tail test, critical value, critical region, acceptance region, </w:t>
      </w:r>
      <w:r w:rsidR="00314205" w:rsidRPr="004E2972">
        <w:rPr>
          <w:b/>
          <w:bCs/>
          <w:i/>
        </w:rPr>
        <w:t>p</w:t>
      </w:r>
      <w:r w:rsidR="00314205">
        <w:rPr>
          <w:b/>
          <w:bCs/>
        </w:rPr>
        <w:t>-value)</w:t>
      </w:r>
    </w:p>
    <w:p w:rsidR="00356F3F" w:rsidRDefault="004E4031" w:rsidP="00356F3F">
      <w:pPr>
        <w:ind w:left="720" w:hanging="720"/>
        <w:rPr>
          <w:bCs/>
        </w:rPr>
      </w:pPr>
      <w:proofErr w:type="gramStart"/>
      <w:r>
        <w:rPr>
          <w:b/>
          <w:bCs/>
        </w:rPr>
        <w:t>g</w:t>
      </w:r>
      <w:proofErr w:type="gramEnd"/>
      <w:r w:rsidR="00356F3F">
        <w:rPr>
          <w:b/>
          <w:bCs/>
        </w:rPr>
        <w:tab/>
      </w:r>
      <w:r w:rsidR="00314205">
        <w:rPr>
          <w:b/>
          <w:bCs/>
        </w:rPr>
        <w:t>Conduct a statistical hypothesis test for the proportion in the binomial distribution and interpret the results in context</w:t>
      </w:r>
    </w:p>
    <w:p w:rsidR="00897D57" w:rsidRPr="00897D57" w:rsidRDefault="004E4031" w:rsidP="00897D57">
      <w:pPr>
        <w:ind w:left="720" w:hanging="720"/>
        <w:rPr>
          <w:bCs/>
        </w:rPr>
      </w:pPr>
      <w:proofErr w:type="gramStart"/>
      <w:r>
        <w:rPr>
          <w:b/>
          <w:bCs/>
        </w:rPr>
        <w:t>h</w:t>
      </w:r>
      <w:proofErr w:type="gramEnd"/>
      <w:r w:rsidR="00897D57">
        <w:rPr>
          <w:b/>
          <w:bCs/>
        </w:rPr>
        <w:tab/>
      </w:r>
      <w:r w:rsidR="00314205">
        <w:rPr>
          <w:b/>
          <w:bCs/>
        </w:rPr>
        <w:t>Understand that a sample is being used to make an inference about the population</w:t>
      </w:r>
    </w:p>
    <w:p w:rsidR="00AC6F3A" w:rsidRPr="00AC6F3A" w:rsidRDefault="004E4031" w:rsidP="00897D57">
      <w:pPr>
        <w:ind w:left="720" w:hanging="720"/>
        <w:rPr>
          <w:bCs/>
          <w:sz w:val="28"/>
        </w:rPr>
        <w:sectPr w:rsidR="00AC6F3A" w:rsidRPr="00AC6F3A" w:rsidSect="00C66EAF">
          <w:type w:val="continuous"/>
          <w:pgSz w:w="16838" w:h="11906" w:orient="landscape" w:code="9"/>
          <w:pgMar w:top="851" w:right="851" w:bottom="851" w:left="851" w:header="709" w:footer="397" w:gutter="0"/>
          <w:cols w:num="2" w:space="708"/>
          <w:docGrid w:linePitch="360"/>
        </w:sectPr>
      </w:pPr>
      <w:proofErr w:type="spellStart"/>
      <w:proofErr w:type="gramStart"/>
      <w:r>
        <w:rPr>
          <w:b/>
          <w:bCs/>
        </w:rPr>
        <w:t>i</w:t>
      </w:r>
      <w:proofErr w:type="spellEnd"/>
      <w:proofErr w:type="gramEnd"/>
      <w:r w:rsidR="00897D57">
        <w:rPr>
          <w:b/>
          <w:bCs/>
        </w:rPr>
        <w:tab/>
      </w:r>
      <w:r w:rsidR="00314205">
        <w:rPr>
          <w:b/>
          <w:bCs/>
        </w:rPr>
        <w:t>Appreciate that the significance level is the probability of incorrectly rejecting the null hypothesis</w:t>
      </w:r>
    </w:p>
    <w:p w:rsidR="00314205" w:rsidRDefault="00314205" w:rsidP="00C66EAF">
      <w:pPr>
        <w:pStyle w:val="Header"/>
        <w:rPr>
          <w:b/>
          <w:bCs/>
        </w:rPr>
      </w:pPr>
    </w:p>
    <w:p w:rsidR="00631313" w:rsidRPr="00631313" w:rsidRDefault="00631313" w:rsidP="00C66EAF">
      <w:pPr>
        <w:pStyle w:val="Header"/>
        <w:rPr>
          <w:b/>
          <w:bCs/>
        </w:rPr>
      </w:pPr>
      <w:r w:rsidRPr="00631313">
        <w:rPr>
          <w:b/>
          <w:bCs/>
        </w:rPr>
        <w:t>Resources for advance preparation:</w:t>
      </w:r>
    </w:p>
    <w:p w:rsidR="00631313" w:rsidRDefault="00631313" w:rsidP="00C66EAF">
      <w:pPr>
        <w:pStyle w:val="Header"/>
        <w:rPr>
          <w:b/>
          <w:bCs/>
          <w:color w:val="0070C0"/>
        </w:rPr>
        <w:sectPr w:rsidR="00631313" w:rsidSect="00C66EAF">
          <w:type w:val="continuous"/>
          <w:pgSz w:w="16838" w:h="11906" w:orient="landscape" w:code="9"/>
          <w:pgMar w:top="851" w:right="851" w:bottom="851" w:left="851" w:header="709" w:footer="397" w:gutter="0"/>
          <w:cols w:space="708"/>
          <w:docGrid w:linePitch="360"/>
        </w:sectPr>
      </w:pPr>
    </w:p>
    <w:p w:rsidR="00396326" w:rsidRDefault="00F96FB8" w:rsidP="00C66EAF">
      <w:pPr>
        <w:pStyle w:val="Header"/>
      </w:pPr>
      <w:hyperlink r:id="rId11" w:history="1">
        <w:r w:rsidR="004F67AD" w:rsidRPr="004F67AD">
          <w:rPr>
            <w:rStyle w:val="Hyperlink"/>
            <w:b/>
            <w:color w:val="943634" w:themeColor="accent2" w:themeShade="BF"/>
          </w:rPr>
          <w:t>Using Binomial Probabilities</w:t>
        </w:r>
      </w:hyperlink>
      <w:r w:rsidR="004F67AD">
        <w:rPr>
          <w:b/>
          <w:color w:val="943634" w:themeColor="accent2" w:themeShade="BF"/>
        </w:rPr>
        <w:t xml:space="preserve"> </w:t>
      </w:r>
      <w:r w:rsidR="004F67AD">
        <w:t>– per pair: card sort A and probability cards B</w:t>
      </w:r>
    </w:p>
    <w:p w:rsidR="00A973D0" w:rsidRPr="00A973D0" w:rsidRDefault="00F96FB8" w:rsidP="00C66EAF">
      <w:pPr>
        <w:pStyle w:val="Header"/>
      </w:pPr>
      <w:hyperlink r:id="rId12" w:history="1">
        <w:r w:rsidR="00A973D0" w:rsidRPr="00A973D0">
          <w:rPr>
            <w:rStyle w:val="Hyperlink"/>
            <w:rFonts w:eastAsia="Calibri"/>
            <w:b/>
            <w:color w:val="E36C0A" w:themeColor="accent6" w:themeShade="BF"/>
          </w:rPr>
          <w:t xml:space="preserve">Integral: Binomial </w:t>
        </w:r>
        <w:proofErr w:type="spellStart"/>
        <w:r w:rsidR="00A973D0" w:rsidRPr="00A973D0">
          <w:rPr>
            <w:rStyle w:val="Hyperlink"/>
            <w:rFonts w:eastAsia="Calibri"/>
            <w:b/>
            <w:color w:val="E36C0A" w:themeColor="accent6" w:themeShade="BF"/>
          </w:rPr>
          <w:t>Distriubtion</w:t>
        </w:r>
        <w:proofErr w:type="spellEnd"/>
        <w:r w:rsidR="00A973D0" w:rsidRPr="00A973D0">
          <w:rPr>
            <w:rStyle w:val="Hyperlink"/>
            <w:rFonts w:eastAsia="Calibri"/>
            <w:b/>
            <w:color w:val="E36C0A" w:themeColor="accent6" w:themeShade="BF"/>
          </w:rPr>
          <w:t xml:space="preserve"> Hexagonal Jigsaw</w:t>
        </w:r>
      </w:hyperlink>
      <w:r w:rsidR="00A973D0" w:rsidRPr="00A973D0">
        <w:rPr>
          <w:rFonts w:eastAsia="Calibri"/>
          <w:b/>
          <w:color w:val="E36C0A" w:themeColor="accent6" w:themeShade="BF"/>
        </w:rPr>
        <w:t xml:space="preserve"> </w:t>
      </w:r>
      <w:r w:rsidR="00A973D0" w:rsidRPr="00A973D0">
        <w:rPr>
          <w:rFonts w:eastAsia="Calibri"/>
          <w:i/>
        </w:rPr>
        <w:t xml:space="preserve">– </w:t>
      </w:r>
      <w:r w:rsidR="00A973D0" w:rsidRPr="00A973D0">
        <w:rPr>
          <w:rFonts w:eastAsia="Calibri"/>
        </w:rPr>
        <w:t>one set per pair or group</w:t>
      </w:r>
    </w:p>
    <w:p w:rsidR="00396326" w:rsidRDefault="00396326" w:rsidP="00C66EAF">
      <w:pPr>
        <w:pStyle w:val="Header"/>
      </w:pPr>
    </w:p>
    <w:p w:rsidR="00631313" w:rsidRDefault="00631313" w:rsidP="00A646C2">
      <w:pPr>
        <w:rPr>
          <w:b/>
          <w:sz w:val="28"/>
        </w:rPr>
      </w:pPr>
    </w:p>
    <w:p w:rsidR="00396326" w:rsidRDefault="00396326" w:rsidP="00A646C2">
      <w:pPr>
        <w:rPr>
          <w:b/>
          <w:sz w:val="28"/>
        </w:rPr>
        <w:sectPr w:rsidR="00396326" w:rsidSect="00631313">
          <w:type w:val="continuous"/>
          <w:pgSz w:w="16838" w:h="11906" w:orient="landscape" w:code="9"/>
          <w:pgMar w:top="851" w:right="851" w:bottom="851" w:left="851" w:header="709" w:footer="397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8"/>
        <w:gridCol w:w="6095"/>
        <w:gridCol w:w="2944"/>
        <w:gridCol w:w="3402"/>
      </w:tblGrid>
      <w:tr w:rsidR="009537B6" w:rsidRPr="006B4FC2" w:rsidTr="00CD718B">
        <w:tc>
          <w:tcPr>
            <w:tcW w:w="392" w:type="dxa"/>
          </w:tcPr>
          <w:p w:rsidR="009537B6" w:rsidRPr="009537B6" w:rsidRDefault="009537B6" w:rsidP="00A646C2">
            <w:pPr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9537B6" w:rsidRPr="006B4FC2" w:rsidRDefault="009537B6" w:rsidP="00A646C2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6095" w:type="dxa"/>
          </w:tcPr>
          <w:p w:rsidR="009537B6" w:rsidRPr="006B4FC2" w:rsidRDefault="009537B6" w:rsidP="00A646C2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:rsidR="009537B6" w:rsidRPr="006B4FC2" w:rsidRDefault="009537B6" w:rsidP="00A646C2">
            <w:r w:rsidRPr="006B4FC2">
              <w:t>Including key questions, key teaching points, models and resources</w:t>
            </w:r>
          </w:p>
        </w:tc>
        <w:tc>
          <w:tcPr>
            <w:tcW w:w="2944" w:type="dxa"/>
          </w:tcPr>
          <w:p w:rsidR="009537B6" w:rsidRPr="006B4FC2" w:rsidRDefault="009537B6" w:rsidP="00A646C2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:rsidR="009537B6" w:rsidRPr="006B4FC2" w:rsidRDefault="009537B6" w:rsidP="00A646C2">
            <w:r w:rsidRPr="006B4FC2">
              <w:t>Including Support and Extension</w:t>
            </w:r>
          </w:p>
        </w:tc>
        <w:tc>
          <w:tcPr>
            <w:tcW w:w="3402" w:type="dxa"/>
          </w:tcPr>
          <w:p w:rsidR="009537B6" w:rsidRPr="006B4FC2" w:rsidRDefault="009537B6" w:rsidP="00A646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:rsidR="009537B6" w:rsidRPr="006B4FC2" w:rsidRDefault="009537B6" w:rsidP="00A646C2">
            <w:r w:rsidRPr="006B4FC2">
              <w:t>Including key questions and homework</w:t>
            </w:r>
          </w:p>
        </w:tc>
      </w:tr>
      <w:tr w:rsidR="00CA3E3E" w:rsidRPr="00DD2E48" w:rsidTr="00CD718B">
        <w:tc>
          <w:tcPr>
            <w:tcW w:w="392" w:type="dxa"/>
          </w:tcPr>
          <w:p w:rsidR="00CA3E3E" w:rsidRPr="00DD2E48" w:rsidRDefault="00CA3E3E" w:rsidP="00A646C2">
            <w:pPr>
              <w:rPr>
                <w:b/>
              </w:rPr>
            </w:pPr>
            <w:r w:rsidRPr="00DD2E48">
              <w:rPr>
                <w:b/>
              </w:rPr>
              <w:t>1</w:t>
            </w:r>
          </w:p>
        </w:tc>
        <w:tc>
          <w:tcPr>
            <w:tcW w:w="8363" w:type="dxa"/>
            <w:gridSpan w:val="2"/>
          </w:tcPr>
          <w:p w:rsidR="00CA3E3E" w:rsidRPr="00DD2E48" w:rsidRDefault="00CA3E3E" w:rsidP="00CA3E3E">
            <w:pPr>
              <w:rPr>
                <w:b/>
              </w:rPr>
            </w:pPr>
            <w:r w:rsidRPr="00DD2E48">
              <w:rPr>
                <w:b/>
              </w:rPr>
              <w:t>Investigating counting</w:t>
            </w:r>
          </w:p>
          <w:p w:rsidR="00CA3E3E" w:rsidRPr="00DD2E48" w:rsidRDefault="00CA3E3E" w:rsidP="00CA3E3E">
            <w:r w:rsidRPr="00DD2E48">
              <w:t>Have 5 otherwise identical books of each of 2 different colours (</w:t>
            </w:r>
            <w:proofErr w:type="spellStart"/>
            <w:r w:rsidRPr="00DD2E48">
              <w:t>eg</w:t>
            </w:r>
            <w:proofErr w:type="spellEnd"/>
            <w:r w:rsidRPr="00DD2E48">
              <w:t xml:space="preserve"> A level textbooks for statistics and pure).</w:t>
            </w:r>
          </w:p>
          <w:p w:rsidR="00CA3E3E" w:rsidRPr="00DD2E48" w:rsidRDefault="00CA3E3E" w:rsidP="00CA3E3E">
            <w:r w:rsidRPr="00DD2E48">
              <w:t>Take 2 ‘green’ books and 3 ‘blue’ books. How many different ways are there of arranging these books on the shelf?</w:t>
            </w:r>
          </w:p>
          <w:p w:rsidR="00CA3E3E" w:rsidRPr="00DD2E48" w:rsidRDefault="00CA3E3E" w:rsidP="00A646C2">
            <w:r w:rsidRPr="00DD2E48">
              <w:t>Get students to investigate for different combinations of 5 books, then to work backwards through 4, 3, 2 and 1 books, then to generalise.</w:t>
            </w:r>
          </w:p>
        </w:tc>
        <w:tc>
          <w:tcPr>
            <w:tcW w:w="2944" w:type="dxa"/>
          </w:tcPr>
          <w:p w:rsidR="00CA3E3E" w:rsidRDefault="00CA3E3E" w:rsidP="00A646C2">
            <w:r w:rsidRPr="00DD2E48">
              <w:t>Some students may have met Pascal’s Triangle before. It provides a wealth of useful extension work.</w:t>
            </w:r>
          </w:p>
          <w:p w:rsidR="00947A8B" w:rsidRPr="00947A8B" w:rsidRDefault="00F96FB8" w:rsidP="00A646C2">
            <w:pPr>
              <w:rPr>
                <w:b/>
                <w:color w:val="7030A0"/>
              </w:rPr>
            </w:pPr>
            <w:hyperlink r:id="rId13" w:history="1">
              <w:proofErr w:type="spellStart"/>
              <w:r w:rsidR="00947A8B" w:rsidRPr="00947A8B">
                <w:rPr>
                  <w:rStyle w:val="Hyperlink"/>
                  <w:b/>
                  <w:color w:val="7030A0"/>
                </w:rPr>
                <w:t>Risp</w:t>
              </w:r>
              <w:proofErr w:type="spellEnd"/>
              <w:r w:rsidR="00947A8B" w:rsidRPr="00947A8B">
                <w:rPr>
                  <w:rStyle w:val="Hyperlink"/>
                  <w:b/>
                  <w:color w:val="7030A0"/>
                </w:rPr>
                <w:t xml:space="preserve"> 32: Exploring Pascal’s Triangle</w:t>
              </w:r>
            </w:hyperlink>
          </w:p>
          <w:p w:rsidR="00947A8B" w:rsidRPr="00DD2E48" w:rsidRDefault="00947A8B" w:rsidP="00A646C2"/>
        </w:tc>
        <w:tc>
          <w:tcPr>
            <w:tcW w:w="3402" w:type="dxa"/>
          </w:tcPr>
          <w:p w:rsidR="00CA3E3E" w:rsidRPr="001A41A6" w:rsidRDefault="00CA3E3E" w:rsidP="00A646C2">
            <w:pPr>
              <w:rPr>
                <w:rFonts w:ascii="Cambria Math" w:hAnsi="Cambria Math"/>
                <w:i/>
                <w:vertAlign w:val="subscript"/>
              </w:rPr>
            </w:pPr>
            <w:r w:rsidRPr="00DD2E48">
              <w:t>Discussion of results, generalisations a</w:t>
            </w:r>
            <w:r w:rsidR="00044349">
              <w:t xml:space="preserve">nd proofs. For example, why is </w:t>
            </w:r>
            <w:r w:rsidR="00044349" w:rsidRPr="001A41A6">
              <w:rPr>
                <w:rFonts w:ascii="Cambria Math" w:hAnsi="Cambria Math"/>
                <w:i/>
                <w:vertAlign w:val="superscript"/>
              </w:rPr>
              <w:t>n+1</w:t>
            </w:r>
            <w:r w:rsidR="00044349" w:rsidRPr="001A41A6">
              <w:rPr>
                <w:rFonts w:ascii="Cambria Math" w:hAnsi="Cambria Math"/>
              </w:rPr>
              <w:t>C</w:t>
            </w:r>
            <w:r w:rsidR="00044349" w:rsidRPr="001A41A6">
              <w:rPr>
                <w:rFonts w:ascii="Cambria Math" w:hAnsi="Cambria Math"/>
                <w:i/>
                <w:vertAlign w:val="subscript"/>
              </w:rPr>
              <w:t>r</w:t>
            </w:r>
            <w:r w:rsidR="00044349" w:rsidRPr="001A41A6">
              <w:rPr>
                <w:rFonts w:ascii="Cambria Math" w:hAnsi="Cambria Math"/>
              </w:rPr>
              <w:t xml:space="preserve"> = </w:t>
            </w:r>
            <w:r w:rsidR="00044349" w:rsidRPr="001A41A6">
              <w:rPr>
                <w:rFonts w:ascii="Cambria Math" w:hAnsi="Cambria Math"/>
                <w:i/>
                <w:vertAlign w:val="superscript"/>
              </w:rPr>
              <w:t>n</w:t>
            </w:r>
            <w:r w:rsidRPr="001A41A6">
              <w:rPr>
                <w:rFonts w:ascii="Cambria Math" w:hAnsi="Cambria Math"/>
              </w:rPr>
              <w:t>C</w:t>
            </w:r>
            <w:r w:rsidR="00044349" w:rsidRPr="001A41A6">
              <w:rPr>
                <w:rFonts w:ascii="Cambria Math" w:hAnsi="Cambria Math"/>
                <w:i/>
                <w:vertAlign w:val="subscript"/>
              </w:rPr>
              <w:t>r</w:t>
            </w:r>
            <w:r w:rsidR="00044349" w:rsidRPr="001A41A6">
              <w:rPr>
                <w:rFonts w:ascii="Cambria Math" w:hAnsi="Cambria Math"/>
                <w:vertAlign w:val="subscript"/>
              </w:rPr>
              <w:t>-1</w:t>
            </w:r>
            <w:r w:rsidR="00044349" w:rsidRPr="001A41A6">
              <w:rPr>
                <w:rFonts w:ascii="Cambria Math" w:hAnsi="Cambria Math"/>
                <w:i/>
              </w:rPr>
              <w:t xml:space="preserve"> </w:t>
            </w:r>
            <w:r w:rsidR="00044349" w:rsidRPr="001A41A6">
              <w:rPr>
                <w:rFonts w:ascii="Cambria Math" w:hAnsi="Cambria Math"/>
              </w:rPr>
              <w:t>+</w:t>
            </w:r>
            <w:r w:rsidR="00044349" w:rsidRPr="001A41A6">
              <w:rPr>
                <w:rFonts w:ascii="Cambria Math" w:hAnsi="Cambria Math"/>
                <w:i/>
              </w:rPr>
              <w:t xml:space="preserve"> </w:t>
            </w:r>
            <w:proofErr w:type="spellStart"/>
            <w:r w:rsidR="00044349" w:rsidRPr="001A41A6">
              <w:rPr>
                <w:rFonts w:ascii="Cambria Math" w:hAnsi="Cambria Math"/>
                <w:i/>
                <w:vertAlign w:val="superscript"/>
              </w:rPr>
              <w:t>n</w:t>
            </w:r>
            <w:r w:rsidR="00044349" w:rsidRPr="001A41A6">
              <w:rPr>
                <w:rFonts w:ascii="Cambria Math" w:hAnsi="Cambria Math"/>
              </w:rPr>
              <w:t>C</w:t>
            </w:r>
            <w:r w:rsidR="00044349" w:rsidRPr="001A41A6">
              <w:rPr>
                <w:rFonts w:ascii="Cambria Math" w:hAnsi="Cambria Math"/>
                <w:i/>
                <w:vertAlign w:val="subscript"/>
              </w:rPr>
              <w:t>r</w:t>
            </w:r>
            <w:proofErr w:type="spellEnd"/>
          </w:p>
          <w:p w:rsidR="00CA3E3E" w:rsidRPr="00DD2E48" w:rsidRDefault="00CA3E3E" w:rsidP="00A646C2"/>
        </w:tc>
      </w:tr>
      <w:tr w:rsidR="009537B6" w:rsidRPr="006B4FC2" w:rsidTr="00CD718B">
        <w:tc>
          <w:tcPr>
            <w:tcW w:w="392" w:type="dxa"/>
          </w:tcPr>
          <w:p w:rsidR="009537B6" w:rsidRPr="009537B6" w:rsidRDefault="009537B6" w:rsidP="0008093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9537B6" w:rsidRDefault="00DD2E48" w:rsidP="00A646C2">
            <w:r>
              <w:t>Students multiplying out brackets:</w:t>
            </w:r>
          </w:p>
          <w:p w:rsidR="00DD2E48" w:rsidRPr="00DD2E48" w:rsidRDefault="00F96FB8" w:rsidP="00A646C2"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(x+y)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="005E089D">
              <w:rPr>
                <w:rFonts w:eastAsiaTheme="minorEastAsia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(x+y)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="005E089D">
              <w:rPr>
                <w:rFonts w:eastAsiaTheme="minorEastAsia"/>
              </w:rPr>
              <w:t xml:space="preserve">,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(x+y)</m:t>
                  </m:r>
                </m:e>
                <m:sup>
                  <m:r>
                    <w:rPr>
                      <w:rFonts w:ascii="Cambria Math" w:hAnsi="Cambria Math"/>
                    </w:rPr>
                    <m:t>4</m:t>
                  </m:r>
                </m:sup>
              </m:sSup>
            </m:oMath>
            <w:r w:rsidR="005E089D">
              <w:rPr>
                <w:rFonts w:eastAsiaTheme="minorEastAsia"/>
              </w:rPr>
              <w:t xml:space="preserve"> </w:t>
            </w:r>
            <w:proofErr w:type="spellStart"/>
            <w:r w:rsidR="00DD2E48">
              <w:t>etc</w:t>
            </w:r>
            <w:proofErr w:type="spellEnd"/>
          </w:p>
          <w:p w:rsidR="00396326" w:rsidRDefault="00396326" w:rsidP="00A646C2"/>
          <w:p w:rsidR="00396326" w:rsidRDefault="00396326" w:rsidP="00A646C2"/>
          <w:p w:rsidR="00396326" w:rsidRDefault="00396326" w:rsidP="00A646C2"/>
          <w:p w:rsidR="00396326" w:rsidRDefault="00396326" w:rsidP="00A646C2"/>
          <w:p w:rsidR="00396326" w:rsidRDefault="00396326" w:rsidP="00A646C2"/>
          <w:p w:rsidR="00396326" w:rsidRPr="006B4FC2" w:rsidRDefault="00396326" w:rsidP="00A646C2"/>
        </w:tc>
        <w:tc>
          <w:tcPr>
            <w:tcW w:w="6095" w:type="dxa"/>
          </w:tcPr>
          <w:p w:rsidR="009537B6" w:rsidRDefault="00DD2E48" w:rsidP="009427DD">
            <w:r>
              <w:t xml:space="preserve">Discussion of results from starter – hopefully some students at least will make a link with the previous lesson. Get students to show how this relates to the counting </w:t>
            </w:r>
            <w:r w:rsidR="005A5EF3">
              <w:t>activity from the previous lesson.</w:t>
            </w:r>
          </w:p>
          <w:p w:rsidR="00947A8B" w:rsidRDefault="00947A8B" w:rsidP="009427DD">
            <w:pPr>
              <w:rPr>
                <w:vertAlign w:val="superscript"/>
              </w:rPr>
            </w:pPr>
            <w:r>
              <w:t>Formalise the use of the Binomial Expansion with some standard examples</w:t>
            </w:r>
            <w:r w:rsidR="00516B52">
              <w:t xml:space="preserve">, including </w:t>
            </w:r>
            <w:proofErr w:type="spellStart"/>
            <w:r w:rsidR="00516B52">
              <w:t>eg</w:t>
            </w:r>
            <w:proofErr w:type="spellEnd"/>
            <w:r w:rsidR="00516B52">
              <w:t xml:space="preserve"> (1 – 2x)</w:t>
            </w:r>
            <w:r w:rsidR="00516B52">
              <w:rPr>
                <w:vertAlign w:val="superscript"/>
              </w:rPr>
              <w:t>6</w:t>
            </w:r>
            <w:r w:rsidR="000443E1">
              <w:t xml:space="preserve">, then extend to working out </w:t>
            </w:r>
            <w:proofErr w:type="spellStart"/>
            <w:r w:rsidR="000443E1">
              <w:t>eg</w:t>
            </w:r>
            <w:proofErr w:type="spellEnd"/>
            <w:r w:rsidR="000443E1">
              <w:t xml:space="preserve"> (0.99)</w:t>
            </w:r>
            <w:r w:rsidR="000443E1">
              <w:rPr>
                <w:vertAlign w:val="superscript"/>
              </w:rPr>
              <w:t>6</w:t>
            </w:r>
          </w:p>
          <w:p w:rsidR="003616C0" w:rsidRPr="000443E1" w:rsidRDefault="000443E1" w:rsidP="004E4031">
            <w:r>
              <w:t xml:space="preserve">Use technology to investigate the accuracy of expansions as you include more powers of x, </w:t>
            </w:r>
            <w:proofErr w:type="spellStart"/>
            <w:r>
              <w:t>eg</w:t>
            </w:r>
            <w:proofErr w:type="spellEnd"/>
            <w:r>
              <w:t xml:space="preserve">, </w:t>
            </w:r>
            <w:hyperlink r:id="rId14" w:history="1">
              <w:r w:rsidR="003616C0" w:rsidRPr="003616C0">
                <w:rPr>
                  <w:rStyle w:val="Hyperlink"/>
                  <w:b/>
                  <w:color w:val="F79646" w:themeColor="accent6"/>
                </w:rPr>
                <w:t>Integral Binomial Expansion Spreadsheet</w:t>
              </w:r>
            </w:hyperlink>
          </w:p>
        </w:tc>
        <w:tc>
          <w:tcPr>
            <w:tcW w:w="2944" w:type="dxa"/>
          </w:tcPr>
          <w:p w:rsidR="009537B6" w:rsidRPr="00D06B39" w:rsidRDefault="00516B52" w:rsidP="00A646C2">
            <w:r>
              <w:t xml:space="preserve">Common errors include </w:t>
            </w:r>
            <w:proofErr w:type="gramStart"/>
            <w:r>
              <w:t>raising</w:t>
            </w:r>
            <w:proofErr w:type="gramEnd"/>
            <w:r>
              <w:t xml:space="preserve"> only part of the term to the appropriate power (</w:t>
            </w:r>
            <w:proofErr w:type="spellStart"/>
            <w:r>
              <w:t>ie</w:t>
            </w:r>
            <w:proofErr w:type="spellEnd"/>
            <w:r>
              <w:t xml:space="preserve"> ignoring coefficients and/or negative signs).</w:t>
            </w:r>
          </w:p>
        </w:tc>
        <w:tc>
          <w:tcPr>
            <w:tcW w:w="3402" w:type="dxa"/>
          </w:tcPr>
          <w:p w:rsidR="00DA7C49" w:rsidRDefault="00DA7C49" w:rsidP="00A646C2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:rsidR="009537B6" w:rsidRPr="00631313" w:rsidRDefault="00947A8B" w:rsidP="00A646C2">
            <w:pPr>
              <w:rPr>
                <w:b/>
                <w:color w:val="E36C0A" w:themeColor="accent6" w:themeShade="BF"/>
              </w:rPr>
            </w:pPr>
            <w:r w:rsidRPr="00947A8B">
              <w:t>Routine practice from old resources, or</w:t>
            </w:r>
            <w:r w:rsidRPr="00947A8B">
              <w:rPr>
                <w:b/>
              </w:rPr>
              <w:t xml:space="preserve"> </w:t>
            </w:r>
            <w:r>
              <w:rPr>
                <w:b/>
                <w:color w:val="E36C0A" w:themeColor="accent6" w:themeShade="BF"/>
              </w:rPr>
              <w:t>Integral Exercise level 1</w:t>
            </w:r>
          </w:p>
        </w:tc>
      </w:tr>
    </w:tbl>
    <w:p w:rsidR="007A3DC4" w:rsidRDefault="007A3DC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268"/>
        <w:gridCol w:w="5812"/>
        <w:gridCol w:w="3227"/>
        <w:gridCol w:w="3402"/>
      </w:tblGrid>
      <w:tr w:rsidR="000446D1" w:rsidRPr="006B4FC2" w:rsidTr="00A60D37">
        <w:tc>
          <w:tcPr>
            <w:tcW w:w="392" w:type="dxa"/>
          </w:tcPr>
          <w:p w:rsidR="000446D1" w:rsidRPr="009537B6" w:rsidRDefault="000446D1" w:rsidP="00A60D37">
            <w:pPr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0446D1" w:rsidRPr="006B4FC2" w:rsidRDefault="000446D1" w:rsidP="00A60D37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5812" w:type="dxa"/>
          </w:tcPr>
          <w:p w:rsidR="000446D1" w:rsidRPr="006B4FC2" w:rsidRDefault="000446D1" w:rsidP="00A60D37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:rsidR="000446D1" w:rsidRPr="006B4FC2" w:rsidRDefault="000446D1" w:rsidP="00A60D37">
            <w:r w:rsidRPr="006B4FC2">
              <w:t>Including key questions, key teaching points, models and resources</w:t>
            </w:r>
          </w:p>
        </w:tc>
        <w:tc>
          <w:tcPr>
            <w:tcW w:w="3227" w:type="dxa"/>
          </w:tcPr>
          <w:p w:rsidR="000446D1" w:rsidRPr="006B4FC2" w:rsidRDefault="000446D1" w:rsidP="00A60D37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:rsidR="000446D1" w:rsidRPr="006B4FC2" w:rsidRDefault="000446D1" w:rsidP="00A60D37">
            <w:r w:rsidRPr="006B4FC2">
              <w:t>Including Support and Extension</w:t>
            </w:r>
          </w:p>
        </w:tc>
        <w:tc>
          <w:tcPr>
            <w:tcW w:w="3402" w:type="dxa"/>
          </w:tcPr>
          <w:p w:rsidR="000446D1" w:rsidRPr="006B4FC2" w:rsidRDefault="000446D1" w:rsidP="00A60D37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:rsidR="000446D1" w:rsidRPr="006B4FC2" w:rsidRDefault="000446D1" w:rsidP="00A60D37">
            <w:r w:rsidRPr="006B4FC2">
              <w:t>Including key questions and homework</w:t>
            </w:r>
          </w:p>
        </w:tc>
      </w:tr>
      <w:tr w:rsidR="00396326" w:rsidRPr="006B4FC2" w:rsidTr="009537B6">
        <w:tc>
          <w:tcPr>
            <w:tcW w:w="392" w:type="dxa"/>
          </w:tcPr>
          <w:p w:rsidR="00396326" w:rsidRDefault="00396326" w:rsidP="000809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396326" w:rsidRDefault="000443E1" w:rsidP="00A646C2">
            <w:r>
              <w:t>Quick questions on straight forward Binomial Examples</w:t>
            </w:r>
          </w:p>
          <w:p w:rsidR="00044349" w:rsidRDefault="00044349" w:rsidP="00A646C2"/>
          <w:p w:rsidR="00396326" w:rsidRDefault="00396326" w:rsidP="00A646C2"/>
          <w:p w:rsidR="00396326" w:rsidRDefault="00396326" w:rsidP="00A646C2"/>
          <w:p w:rsidR="00396326" w:rsidRDefault="00396326" w:rsidP="00A646C2"/>
          <w:p w:rsidR="00396326" w:rsidRDefault="00396326" w:rsidP="00A646C2"/>
          <w:p w:rsidR="00396326" w:rsidRDefault="00396326" w:rsidP="00A646C2"/>
          <w:p w:rsidR="00396326" w:rsidRDefault="00396326" w:rsidP="00A646C2"/>
          <w:p w:rsidR="00396326" w:rsidRPr="006B4FC2" w:rsidRDefault="00396326" w:rsidP="00A646C2"/>
        </w:tc>
        <w:tc>
          <w:tcPr>
            <w:tcW w:w="5812" w:type="dxa"/>
          </w:tcPr>
          <w:p w:rsidR="00396326" w:rsidRDefault="000443E1" w:rsidP="009427DD">
            <w:r>
              <w:t>Use a range of problem solving activities to consolidate:</w:t>
            </w:r>
          </w:p>
          <w:p w:rsidR="000443E1" w:rsidRPr="000443E1" w:rsidRDefault="00F96FB8" w:rsidP="009427DD">
            <w:pPr>
              <w:rPr>
                <w:b/>
                <w:color w:val="00B050"/>
              </w:rPr>
            </w:pPr>
            <w:hyperlink r:id="rId15" w:history="1">
              <w:r w:rsidR="000443E1" w:rsidRPr="000443E1">
                <w:rPr>
                  <w:rStyle w:val="Hyperlink"/>
                  <w:b/>
                  <w:color w:val="00B050"/>
                </w:rPr>
                <w:t>UM: Can we estimate a difference of eighth powers?</w:t>
              </w:r>
            </w:hyperlink>
          </w:p>
          <w:p w:rsidR="000443E1" w:rsidRDefault="00D26956" w:rsidP="009427DD">
            <w:pPr>
              <w:rPr>
                <w:b/>
                <w:color w:val="F79646" w:themeColor="accent6"/>
              </w:rPr>
            </w:pPr>
            <w:r w:rsidRPr="00D26956">
              <w:rPr>
                <w:b/>
                <w:color w:val="F79646" w:themeColor="accent6"/>
              </w:rPr>
              <w:t>Integral: Activity 1: Problem Solving Shorts</w:t>
            </w:r>
          </w:p>
          <w:p w:rsidR="00A646C2" w:rsidRDefault="00A646C2" w:rsidP="009427DD">
            <w:pPr>
              <w:rPr>
                <w:b/>
              </w:rPr>
            </w:pPr>
          </w:p>
          <w:p w:rsidR="00A646C2" w:rsidRPr="00D26956" w:rsidRDefault="00A646C2" w:rsidP="009427DD">
            <w:pPr>
              <w:rPr>
                <w:b/>
              </w:rPr>
            </w:pPr>
          </w:p>
        </w:tc>
        <w:tc>
          <w:tcPr>
            <w:tcW w:w="3227" w:type="dxa"/>
          </w:tcPr>
          <w:p w:rsidR="00396326" w:rsidRPr="00D06B39" w:rsidRDefault="00D26956" w:rsidP="00A646C2">
            <w:r>
              <w:t xml:space="preserve">Extension: </w:t>
            </w:r>
            <w:hyperlink r:id="rId16" w:history="1">
              <w:r w:rsidRPr="00D26956">
                <w:rPr>
                  <w:rStyle w:val="Hyperlink"/>
                  <w:b/>
                  <w:color w:val="00B050"/>
                </w:rPr>
                <w:t>UM: Can we find an approximation to √5 + √3?</w:t>
              </w:r>
            </w:hyperlink>
          </w:p>
        </w:tc>
        <w:tc>
          <w:tcPr>
            <w:tcW w:w="3402" w:type="dxa"/>
          </w:tcPr>
          <w:p w:rsidR="00044349" w:rsidRDefault="00044349" w:rsidP="00A646C2">
            <w:r>
              <w:t>How would you explain why the coefficient of x</w:t>
            </w:r>
            <w:r>
              <w:rPr>
                <w:vertAlign w:val="superscript"/>
              </w:rPr>
              <w:t>7</w:t>
            </w:r>
            <w:r>
              <w:t xml:space="preserve"> in (2+x</w:t>
            </w:r>
            <w:proofErr w:type="gramStart"/>
            <w:r>
              <w:t>)</w:t>
            </w:r>
            <w:r>
              <w:rPr>
                <w:vertAlign w:val="superscript"/>
              </w:rPr>
              <w:t>10</w:t>
            </w:r>
            <w:proofErr w:type="gramEnd"/>
            <w:r>
              <w:t xml:space="preserve"> is </w:t>
            </w:r>
            <w:r>
              <w:rPr>
                <w:vertAlign w:val="superscript"/>
              </w:rPr>
              <w:t>10</w:t>
            </w:r>
            <w:r>
              <w:t>C</w:t>
            </w:r>
            <w:r>
              <w:rPr>
                <w:vertAlign w:val="subscript"/>
              </w:rPr>
              <w:t>7</w:t>
            </w:r>
            <w:r>
              <w:t xml:space="preserve"> x 2</w:t>
            </w:r>
            <w:r>
              <w:rPr>
                <w:vertAlign w:val="superscript"/>
              </w:rPr>
              <w:t>3</w:t>
            </w:r>
            <w:r>
              <w:t>?</w:t>
            </w:r>
          </w:p>
          <w:p w:rsidR="00044349" w:rsidRDefault="00044349" w:rsidP="00A646C2">
            <w:r>
              <w:t>Change one number in (1+x</w:t>
            </w:r>
            <w:proofErr w:type="gramStart"/>
            <w:r>
              <w:t>)</w:t>
            </w:r>
            <w:r>
              <w:rPr>
                <w:vertAlign w:val="superscript"/>
              </w:rPr>
              <w:t>4</w:t>
            </w:r>
            <w:proofErr w:type="gramEnd"/>
            <w:r>
              <w:t xml:space="preserve"> so that the coefficient of x in the expansion is 32.</w:t>
            </w:r>
          </w:p>
          <w:p w:rsidR="00044349" w:rsidRPr="00044349" w:rsidRDefault="00044349" w:rsidP="00A646C2">
            <w:r>
              <w:t>Give me two examples of binomial expansions in which all the coefficients are odd.</w:t>
            </w:r>
          </w:p>
          <w:p w:rsidR="00044349" w:rsidRDefault="00044349" w:rsidP="00A646C2">
            <w:pPr>
              <w:rPr>
                <w:b/>
              </w:rPr>
            </w:pPr>
          </w:p>
          <w:p w:rsidR="00DA7C49" w:rsidRDefault="00DA7C49" w:rsidP="00A646C2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:rsidR="00396326" w:rsidRDefault="000443E1" w:rsidP="00A646C2">
            <w:pPr>
              <w:rPr>
                <w:b/>
                <w:color w:val="E36C0A" w:themeColor="accent6" w:themeShade="BF"/>
              </w:rPr>
            </w:pPr>
            <w:r w:rsidRPr="000D25A9">
              <w:t xml:space="preserve">More complex questions from old resources </w:t>
            </w:r>
            <w:r w:rsidR="000D25A9" w:rsidRPr="000D25A9">
              <w:t>or</w:t>
            </w:r>
            <w:r w:rsidR="000D25A9" w:rsidRPr="000D25A9">
              <w:rPr>
                <w:b/>
              </w:rPr>
              <w:t xml:space="preserve"> </w:t>
            </w:r>
            <w:r w:rsidR="000D25A9">
              <w:rPr>
                <w:b/>
                <w:color w:val="E36C0A" w:themeColor="accent6" w:themeShade="BF"/>
              </w:rPr>
              <w:t>Integral Exercise level 2</w:t>
            </w:r>
          </w:p>
          <w:p w:rsidR="00CD718B" w:rsidRPr="00631313" w:rsidRDefault="00CD718B" w:rsidP="00A646C2">
            <w:pPr>
              <w:rPr>
                <w:b/>
                <w:color w:val="E36C0A" w:themeColor="accent6" w:themeShade="BF"/>
              </w:rPr>
            </w:pPr>
          </w:p>
        </w:tc>
      </w:tr>
      <w:tr w:rsidR="000446D1" w:rsidRPr="006B4FC2" w:rsidTr="009537B6">
        <w:tc>
          <w:tcPr>
            <w:tcW w:w="392" w:type="dxa"/>
          </w:tcPr>
          <w:p w:rsidR="000446D1" w:rsidRPr="009537B6" w:rsidRDefault="000446D1" w:rsidP="00A646C2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0446D1" w:rsidRPr="006212DC" w:rsidRDefault="000446D1" w:rsidP="000446D1">
            <w:pPr>
              <w:rPr>
                <w:b/>
              </w:rPr>
            </w:pPr>
            <w:r w:rsidRPr="006212DC">
              <w:t xml:space="preserve">Investigation: Students to draw a probability tree for throwing a </w:t>
            </w:r>
            <w:r w:rsidR="00C84827">
              <w:t>5</w:t>
            </w:r>
            <w:r w:rsidRPr="006212DC">
              <w:t xml:space="preserve"> on a fair die 3 times. Where X is the number of 6s thrown find P(X=0), P(X=1</w:t>
            </w:r>
            <w:proofErr w:type="gramStart"/>
            <w:r w:rsidRPr="006212DC">
              <w:t>), …..</w:t>
            </w:r>
            <w:proofErr w:type="gramEnd"/>
            <w:r w:rsidRPr="006212DC">
              <w:t>P(X=3), P(X=r).</w:t>
            </w:r>
          </w:p>
          <w:p w:rsidR="000446D1" w:rsidRDefault="000446D1" w:rsidP="000446D1">
            <w:r w:rsidRPr="006212DC">
              <w:t>They should spot pattern.</w:t>
            </w:r>
          </w:p>
          <w:p w:rsidR="000446D1" w:rsidRPr="006B4FC2" w:rsidRDefault="000446D1" w:rsidP="00A646C2"/>
        </w:tc>
        <w:tc>
          <w:tcPr>
            <w:tcW w:w="5812" w:type="dxa"/>
          </w:tcPr>
          <w:p w:rsidR="000446D1" w:rsidRDefault="000446D1" w:rsidP="00A60D37">
            <w:r>
              <w:t>Link with Binomial expansion and introduce terminology</w:t>
            </w:r>
            <w:r w:rsidR="00875BD2">
              <w:t>. Find probabilities by hand (to consolidate understanding)</w:t>
            </w:r>
            <w:r>
              <w:t xml:space="preserve"> and on calculators.</w:t>
            </w:r>
          </w:p>
          <w:p w:rsidR="000446D1" w:rsidRDefault="000446D1" w:rsidP="00A60D37"/>
          <w:p w:rsidR="000446D1" w:rsidRDefault="000446D1" w:rsidP="00857630">
            <w:r>
              <w:t xml:space="preserve">Could use: </w:t>
            </w:r>
            <w:hyperlink r:id="rId17" w:history="1">
              <w:r w:rsidR="00857630" w:rsidRPr="00857630">
                <w:rPr>
                  <w:rStyle w:val="Hyperlink"/>
                  <w:b/>
                  <w:color w:val="0070C0"/>
                </w:rPr>
                <w:t>MEI: Binomial Experiment</w:t>
              </w:r>
            </w:hyperlink>
            <w:r>
              <w:t xml:space="preserve"> </w:t>
            </w:r>
            <w:r w:rsidR="00857630">
              <w:t xml:space="preserve">(full lesson plan) </w:t>
            </w:r>
            <w:r>
              <w:t xml:space="preserve">or </w:t>
            </w:r>
            <w:hyperlink r:id="rId18" w:history="1">
              <w:r w:rsidR="00857630" w:rsidRPr="00857630">
                <w:rPr>
                  <w:rStyle w:val="Hyperlink"/>
                  <w:b/>
                  <w:color w:val="0070C0"/>
                </w:rPr>
                <w:t>MEI: Falling balls</w:t>
              </w:r>
            </w:hyperlink>
          </w:p>
        </w:tc>
        <w:tc>
          <w:tcPr>
            <w:tcW w:w="3227" w:type="dxa"/>
          </w:tcPr>
          <w:p w:rsidR="000446D1" w:rsidRDefault="000446D1" w:rsidP="00C84827">
            <w:r>
              <w:t xml:space="preserve">Bringing in terminology: Let X be the random variable ' Number of </w:t>
            </w:r>
            <w:r w:rsidR="00C84827">
              <w:t>5</w:t>
            </w:r>
            <w:r>
              <w:t>s thrown in 3 throws' helps weaker students formulate more difficult problems.</w:t>
            </w:r>
          </w:p>
          <w:p w:rsidR="00C84827" w:rsidRDefault="00C84827" w:rsidP="00C84827"/>
          <w:p w:rsidR="00C84827" w:rsidRDefault="00C84827" w:rsidP="00C84827">
            <w:r>
              <w:t xml:space="preserve">NB </w:t>
            </w:r>
            <w:proofErr w:type="gramStart"/>
            <w:r>
              <w:t>avoid</w:t>
            </w:r>
            <w:proofErr w:type="gramEnd"/>
            <w:r>
              <w:t xml:space="preserve"> counting 6s or 1s to reduce confusion between scores and probabilities!</w:t>
            </w:r>
          </w:p>
        </w:tc>
        <w:tc>
          <w:tcPr>
            <w:tcW w:w="3402" w:type="dxa"/>
          </w:tcPr>
          <w:p w:rsidR="000446D1" w:rsidRDefault="000446D1" w:rsidP="00A60D37">
            <w:pPr>
              <w:rPr>
                <w:rFonts w:ascii="Calibri" w:eastAsia="Calibri" w:hAnsi="Calibri" w:cs="Calibri"/>
              </w:rPr>
            </w:pPr>
          </w:p>
          <w:p w:rsidR="000446D1" w:rsidRDefault="000446D1" w:rsidP="00A60D37"/>
          <w:p w:rsidR="000446D1" w:rsidRDefault="000446D1" w:rsidP="00A60D37">
            <w:r w:rsidRPr="00A973D0">
              <w:rPr>
                <w:b/>
              </w:rPr>
              <w:t>Homework:</w:t>
            </w:r>
            <w:r>
              <w:t xml:space="preserve"> Routine practice using calculators to calculate probabilities.</w:t>
            </w:r>
          </w:p>
        </w:tc>
      </w:tr>
      <w:tr w:rsidR="004F67AD" w:rsidRPr="006B4FC2" w:rsidTr="00DB4E04">
        <w:tc>
          <w:tcPr>
            <w:tcW w:w="392" w:type="dxa"/>
          </w:tcPr>
          <w:p w:rsidR="004F67AD" w:rsidRDefault="00C84827" w:rsidP="00DB4E04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080" w:type="dxa"/>
            <w:gridSpan w:val="2"/>
          </w:tcPr>
          <w:p w:rsidR="004F67AD" w:rsidRDefault="00F96FB8" w:rsidP="00DB4E04">
            <w:hyperlink r:id="rId19" w:history="1">
              <w:r w:rsidR="004F67AD" w:rsidRPr="004F67AD">
                <w:rPr>
                  <w:rStyle w:val="Hyperlink"/>
                  <w:b/>
                  <w:color w:val="943634" w:themeColor="accent2" w:themeShade="BF"/>
                </w:rPr>
                <w:t>Using Binomial Probabilities</w:t>
              </w:r>
            </w:hyperlink>
            <w:r w:rsidR="004F67AD">
              <w:t xml:space="preserve"> – unit S8 from the </w:t>
            </w:r>
            <w:proofErr w:type="spellStart"/>
            <w:r w:rsidR="004F67AD">
              <w:t>DfE</w:t>
            </w:r>
            <w:proofErr w:type="spellEnd"/>
            <w:r w:rsidR="004F67AD">
              <w:t xml:space="preserve"> Standards Unit.</w:t>
            </w:r>
          </w:p>
          <w:p w:rsidR="004F67AD" w:rsidRDefault="004F67AD" w:rsidP="00DB4E04"/>
        </w:tc>
        <w:tc>
          <w:tcPr>
            <w:tcW w:w="3227" w:type="dxa"/>
          </w:tcPr>
          <w:p w:rsidR="004F67AD" w:rsidRDefault="004F67AD" w:rsidP="00DB4E04">
            <w:r>
              <w:t xml:space="preserve">This is a </w:t>
            </w:r>
            <w:r>
              <w:rPr>
                <w:i/>
              </w:rPr>
              <w:t xml:space="preserve">brilliant </w:t>
            </w:r>
            <w:r>
              <w:t>lesson plan! Students struggle with the language for cumulative probabilities, and these activities help you to address the issues</w:t>
            </w:r>
          </w:p>
          <w:p w:rsidR="004E4031" w:rsidRDefault="004E4031" w:rsidP="00DB4E04"/>
          <w:p w:rsidR="004E4031" w:rsidRDefault="004E4031" w:rsidP="00DB4E04"/>
        </w:tc>
        <w:tc>
          <w:tcPr>
            <w:tcW w:w="3402" w:type="dxa"/>
          </w:tcPr>
          <w:p w:rsidR="004F67AD" w:rsidRDefault="004F67AD" w:rsidP="00DB4E04">
            <w:r>
              <w:t>Plenary session included in lesson plan</w:t>
            </w:r>
          </w:p>
          <w:p w:rsidR="004F67AD" w:rsidRPr="004F67AD" w:rsidRDefault="004F67AD" w:rsidP="00DB4E04"/>
          <w:p w:rsidR="004F67AD" w:rsidRDefault="004F67AD" w:rsidP="00DB4E04">
            <w:pPr>
              <w:rPr>
                <w:rFonts w:ascii="Calibri" w:eastAsia="Calibri" w:hAnsi="Calibri" w:cs="Calibri"/>
              </w:rPr>
            </w:pPr>
            <w:r w:rsidRPr="004F67AD">
              <w:rPr>
                <w:b/>
              </w:rPr>
              <w:t>Homework:</w:t>
            </w:r>
            <w:r>
              <w:t xml:space="preserve"> Routine practice using old resources.</w:t>
            </w:r>
          </w:p>
        </w:tc>
      </w:tr>
      <w:tr w:rsidR="00CD718B" w:rsidRPr="006B4FC2" w:rsidTr="00DB4E04">
        <w:tc>
          <w:tcPr>
            <w:tcW w:w="392" w:type="dxa"/>
          </w:tcPr>
          <w:p w:rsidR="00CD718B" w:rsidRPr="009537B6" w:rsidRDefault="00CD718B" w:rsidP="00DB4E04">
            <w:pPr>
              <w:rPr>
                <w:b/>
                <w:sz w:val="28"/>
              </w:rPr>
            </w:pPr>
          </w:p>
        </w:tc>
        <w:tc>
          <w:tcPr>
            <w:tcW w:w="2268" w:type="dxa"/>
          </w:tcPr>
          <w:p w:rsidR="00CD718B" w:rsidRPr="006B4FC2" w:rsidRDefault="00CD718B" w:rsidP="00DB4E04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5812" w:type="dxa"/>
          </w:tcPr>
          <w:p w:rsidR="00CD718B" w:rsidRPr="006B4FC2" w:rsidRDefault="00CD718B" w:rsidP="00DB4E04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:rsidR="00CD718B" w:rsidRPr="006B4FC2" w:rsidRDefault="00CD718B" w:rsidP="00DB4E04">
            <w:r w:rsidRPr="006B4FC2">
              <w:t>Including key questions, key teaching points, models and resources</w:t>
            </w:r>
          </w:p>
        </w:tc>
        <w:tc>
          <w:tcPr>
            <w:tcW w:w="3227" w:type="dxa"/>
          </w:tcPr>
          <w:p w:rsidR="00CD718B" w:rsidRPr="006B4FC2" w:rsidRDefault="00CD718B" w:rsidP="00DB4E04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:rsidR="00CD718B" w:rsidRPr="006B4FC2" w:rsidRDefault="00CD718B" w:rsidP="00DB4E04">
            <w:r w:rsidRPr="006B4FC2">
              <w:t>Including Support and Extension</w:t>
            </w:r>
          </w:p>
        </w:tc>
        <w:tc>
          <w:tcPr>
            <w:tcW w:w="3402" w:type="dxa"/>
          </w:tcPr>
          <w:p w:rsidR="00CD718B" w:rsidRPr="006B4FC2" w:rsidRDefault="00CD718B" w:rsidP="00DB4E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:rsidR="00CD718B" w:rsidRPr="006B4FC2" w:rsidRDefault="00CD718B" w:rsidP="00DB4E04">
            <w:r w:rsidRPr="006B4FC2">
              <w:t>Including key questions and homework</w:t>
            </w:r>
          </w:p>
        </w:tc>
      </w:tr>
      <w:tr w:rsidR="000446D1" w:rsidRPr="006B4FC2" w:rsidTr="009537B6">
        <w:tc>
          <w:tcPr>
            <w:tcW w:w="392" w:type="dxa"/>
          </w:tcPr>
          <w:p w:rsidR="000446D1" w:rsidRPr="009537B6" w:rsidRDefault="00C84827" w:rsidP="00A646C2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</w:tcPr>
          <w:p w:rsidR="000446D1" w:rsidRPr="006212DC" w:rsidRDefault="001D5078" w:rsidP="00A60D37">
            <w:pPr>
              <w:rPr>
                <w:b/>
              </w:rPr>
            </w:pPr>
            <w:r>
              <w:t>Give students a card with four properties of binomial distributions on.  Put different scenarios on the board and ask them to identify whether Binomial or not. For example ‘Throwing a dart until you get a bullseye’</w:t>
            </w:r>
          </w:p>
        </w:tc>
        <w:tc>
          <w:tcPr>
            <w:tcW w:w="5812" w:type="dxa"/>
          </w:tcPr>
          <w:p w:rsidR="006C0952" w:rsidRDefault="001D5078" w:rsidP="001D5078">
            <w:r>
              <w:t xml:space="preserve">Explore </w:t>
            </w:r>
            <w:r w:rsidR="00874CA7">
              <w:t>the mean</w:t>
            </w:r>
            <w:r w:rsidR="004E4031">
              <w:t xml:space="preserve"> and variance</w:t>
            </w:r>
            <w:r w:rsidR="00874CA7">
              <w:t xml:space="preserve"> of various Binomial Distributions</w:t>
            </w:r>
            <w:r w:rsidR="004E4031">
              <w:t>. (Not strictly needed for AS, but this seems to be the best place to introduce it.)</w:t>
            </w:r>
          </w:p>
          <w:p w:rsidR="006C0952" w:rsidRDefault="006C0952" w:rsidP="001D5078"/>
          <w:p w:rsidR="001D5078" w:rsidRPr="006C0952" w:rsidRDefault="006C0952" w:rsidP="001D5078">
            <w:r>
              <w:t xml:space="preserve">Proving E(X) = np is quite straight forward for specific values of n. See </w:t>
            </w:r>
            <w:hyperlink r:id="rId20" w:history="1">
              <w:r w:rsidRPr="00874CA7">
                <w:rPr>
                  <w:rStyle w:val="Hyperlink"/>
                  <w:b/>
                  <w:color w:val="7030A0"/>
                </w:rPr>
                <w:t>MSV40: The Binomial Mean and Variance</w:t>
              </w:r>
            </w:hyperlink>
            <w:r>
              <w:t xml:space="preserve"> (but see if students can develop this for themselves, with or without your assistance)</w:t>
            </w:r>
          </w:p>
          <w:p w:rsidR="001D5078" w:rsidRDefault="001D5078" w:rsidP="001D5078"/>
          <w:p w:rsidR="000446D1" w:rsidRDefault="000446D1" w:rsidP="00874CA7"/>
        </w:tc>
        <w:tc>
          <w:tcPr>
            <w:tcW w:w="3227" w:type="dxa"/>
          </w:tcPr>
          <w:p w:rsidR="000446D1" w:rsidRPr="00874CA7" w:rsidRDefault="006C0952" w:rsidP="00874CA7">
            <w:r>
              <w:t>Bizarrely, the general formula</w:t>
            </w:r>
            <w:r w:rsidR="004E4031">
              <w:t>e</w:t>
            </w:r>
            <w:r>
              <w:t xml:space="preserve"> for the mean</w:t>
            </w:r>
            <w:r w:rsidR="004E4031">
              <w:t xml:space="preserve"> and variance</w:t>
            </w:r>
            <w:r>
              <w:t xml:space="preserve"> of a probability distribution is not in the specification, although they </w:t>
            </w:r>
            <w:r>
              <w:rPr>
                <w:i/>
              </w:rPr>
              <w:t>do</w:t>
            </w:r>
            <w:r>
              <w:t xml:space="preserve"> need to know that E(X) = np</w:t>
            </w:r>
            <w:r w:rsidR="004E4031">
              <w:t xml:space="preserve"> and </w:t>
            </w:r>
            <w:proofErr w:type="spellStart"/>
            <w:r w:rsidR="004E4031">
              <w:t>Var</w:t>
            </w:r>
            <w:proofErr w:type="spellEnd"/>
            <w:r w:rsidR="004E4031">
              <w:t xml:space="preserve">(X) = </w:t>
            </w:r>
            <w:proofErr w:type="spellStart"/>
            <w:r w:rsidR="004E4031">
              <w:t>npq</w:t>
            </w:r>
            <w:proofErr w:type="spellEnd"/>
            <w:r w:rsidR="004E4031">
              <w:t xml:space="preserve"> for the Binomial Distribution when doing Normal Approximations in Y13.</w:t>
            </w:r>
            <w:r>
              <w:t xml:space="preserve"> However, the general formula</w:t>
            </w:r>
            <w:r w:rsidR="004E4031">
              <w:t>, at least for Expectation,</w:t>
            </w:r>
            <w:r>
              <w:t xml:space="preserve"> is straight forward to derive, so why not </w:t>
            </w:r>
            <w:proofErr w:type="gramStart"/>
            <w:r>
              <w:t>do</w:t>
            </w:r>
            <w:proofErr w:type="gramEnd"/>
            <w:r>
              <w:t xml:space="preserve"> it anyway?</w:t>
            </w:r>
          </w:p>
        </w:tc>
        <w:tc>
          <w:tcPr>
            <w:tcW w:w="3402" w:type="dxa"/>
          </w:tcPr>
          <w:p w:rsidR="00A973D0" w:rsidRPr="00A973D0" w:rsidRDefault="00F96FB8" w:rsidP="00A973D0">
            <w:pPr>
              <w:rPr>
                <w:rFonts w:eastAsia="Calibri"/>
                <w:b/>
              </w:rPr>
            </w:pPr>
            <w:hyperlink r:id="rId21" w:history="1">
              <w:r w:rsidR="00A973D0" w:rsidRPr="00A973D0">
                <w:rPr>
                  <w:rStyle w:val="Hyperlink"/>
                  <w:rFonts w:eastAsia="Calibri"/>
                  <w:b/>
                  <w:color w:val="E36C0A" w:themeColor="accent6" w:themeShade="BF"/>
                </w:rPr>
                <w:t xml:space="preserve">Integral: Binomial </w:t>
              </w:r>
              <w:proofErr w:type="spellStart"/>
              <w:r w:rsidR="00A973D0" w:rsidRPr="00A973D0">
                <w:rPr>
                  <w:rStyle w:val="Hyperlink"/>
                  <w:rFonts w:eastAsia="Calibri"/>
                  <w:b/>
                  <w:color w:val="E36C0A" w:themeColor="accent6" w:themeShade="BF"/>
                </w:rPr>
                <w:t>Distriubtion</w:t>
              </w:r>
              <w:proofErr w:type="spellEnd"/>
              <w:r w:rsidR="00A973D0" w:rsidRPr="00A973D0">
                <w:rPr>
                  <w:rStyle w:val="Hyperlink"/>
                  <w:rFonts w:eastAsia="Calibri"/>
                  <w:b/>
                  <w:color w:val="E36C0A" w:themeColor="accent6" w:themeShade="BF"/>
                </w:rPr>
                <w:t xml:space="preserve"> Hexagonal Jigsaw</w:t>
              </w:r>
            </w:hyperlink>
            <w:r w:rsidR="00A973D0" w:rsidRPr="00A973D0">
              <w:rPr>
                <w:rFonts w:eastAsia="Calibri"/>
              </w:rPr>
              <w:t xml:space="preserve"> to consolidate binomial probabilities from previous lesson:</w:t>
            </w:r>
          </w:p>
          <w:p w:rsidR="00A973D0" w:rsidRDefault="00A973D0" w:rsidP="00A60D37"/>
          <w:p w:rsidR="000446D1" w:rsidRDefault="001D5078" w:rsidP="00A60D37">
            <w:pPr>
              <w:rPr>
                <w:rFonts w:ascii="Calibri" w:eastAsia="Calibri" w:hAnsi="Calibri" w:cs="Calibri"/>
              </w:rPr>
            </w:pPr>
            <w:r w:rsidRPr="00A973D0">
              <w:rPr>
                <w:b/>
              </w:rPr>
              <w:t>Homework:</w:t>
            </w:r>
            <w:r>
              <w:t xml:space="preserve"> </w:t>
            </w:r>
            <w:hyperlink r:id="rId22" w:history="1">
              <w:r w:rsidRPr="00C84827">
                <w:rPr>
                  <w:rStyle w:val="Hyperlink"/>
                  <w:b/>
                  <w:color w:val="E36C0A" w:themeColor="accent6" w:themeShade="BF"/>
                </w:rPr>
                <w:t>Integral Exercise level 1</w:t>
              </w:r>
            </w:hyperlink>
            <w:r>
              <w:t xml:space="preserve"> or Routine practice using old resources.</w:t>
            </w:r>
          </w:p>
        </w:tc>
      </w:tr>
      <w:tr w:rsidR="00CD718B" w:rsidRPr="006B4FC2" w:rsidTr="00EF11BC">
        <w:tc>
          <w:tcPr>
            <w:tcW w:w="392" w:type="dxa"/>
          </w:tcPr>
          <w:p w:rsidR="00CD718B" w:rsidRDefault="00CD718B" w:rsidP="00A646C2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080" w:type="dxa"/>
            <w:gridSpan w:val="2"/>
          </w:tcPr>
          <w:p w:rsidR="00CD718B" w:rsidRPr="004B5C8A" w:rsidRDefault="00CD718B" w:rsidP="00CD718B">
            <w:pPr>
              <w:rPr>
                <w:rFonts w:eastAsia="Calibri"/>
              </w:rPr>
            </w:pPr>
            <w:r w:rsidRPr="004B5C8A">
              <w:rPr>
                <w:rFonts w:eastAsia="Calibri"/>
              </w:rPr>
              <w:t>Further consolidation using these resources:</w:t>
            </w:r>
          </w:p>
          <w:p w:rsidR="00CD718B" w:rsidRDefault="00F96FB8" w:rsidP="001D5078">
            <w:hyperlink r:id="rId23" w:history="1">
              <w:r w:rsidR="000969CA" w:rsidRPr="000969CA">
                <w:rPr>
                  <w:rStyle w:val="Hyperlink"/>
                  <w:b/>
                  <w:color w:val="943634" w:themeColor="accent2" w:themeShade="BF"/>
                </w:rPr>
                <w:t>Binomial Expansion Lock Game</w:t>
              </w:r>
            </w:hyperlink>
            <w:r w:rsidR="000969CA">
              <w:t xml:space="preserve"> (</w:t>
            </w:r>
            <w:proofErr w:type="spellStart"/>
            <w:r w:rsidR="000969CA">
              <w:t>Resourceaholic</w:t>
            </w:r>
            <w:proofErr w:type="spellEnd"/>
            <w:r w:rsidR="000969CA">
              <w:t>)</w:t>
            </w:r>
          </w:p>
          <w:p w:rsidR="0021590D" w:rsidRDefault="0021590D" w:rsidP="001D5078"/>
          <w:p w:rsidR="000969CA" w:rsidRDefault="000969CA" w:rsidP="001D5078">
            <w:r>
              <w:t>Oh dear – all the other resources I found were very routine and not at all problem solving! Please email me if you find any good ones</w:t>
            </w:r>
            <w:r w:rsidR="002F5EDC">
              <w:t>.</w:t>
            </w:r>
          </w:p>
        </w:tc>
        <w:tc>
          <w:tcPr>
            <w:tcW w:w="3227" w:type="dxa"/>
          </w:tcPr>
          <w:p w:rsidR="00CD718B" w:rsidRDefault="00CD718B" w:rsidP="00874CA7"/>
        </w:tc>
        <w:tc>
          <w:tcPr>
            <w:tcW w:w="3402" w:type="dxa"/>
          </w:tcPr>
          <w:p w:rsidR="00CD718B" w:rsidRPr="00A973D0" w:rsidRDefault="00CD718B" w:rsidP="00CD718B">
            <w:pPr>
              <w:rPr>
                <w:rFonts w:eastAsia="Calibri"/>
                <w:b/>
                <w:color w:val="E36C0A" w:themeColor="accent6" w:themeShade="BF"/>
              </w:rPr>
            </w:pPr>
            <w:r w:rsidRPr="00A973D0">
              <w:rPr>
                <w:b/>
              </w:rPr>
              <w:t>Homework:</w:t>
            </w:r>
            <w:r>
              <w:t xml:space="preserve"> </w:t>
            </w:r>
            <w:hyperlink r:id="rId24" w:history="1">
              <w:r w:rsidRPr="00C076F4">
                <w:rPr>
                  <w:rStyle w:val="Hyperlink"/>
                  <w:b/>
                  <w:color w:val="E36C0A" w:themeColor="accent6" w:themeShade="BF"/>
                </w:rPr>
                <w:t>Integral Exercise level 2</w:t>
              </w:r>
            </w:hyperlink>
            <w:r>
              <w:t xml:space="preserve"> or Routine practice using old resources.</w:t>
            </w:r>
          </w:p>
        </w:tc>
      </w:tr>
    </w:tbl>
    <w:p w:rsidR="007A3DC4" w:rsidRDefault="007A3DC4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2763"/>
        <w:gridCol w:w="4830"/>
        <w:gridCol w:w="3402"/>
        <w:gridCol w:w="3794"/>
      </w:tblGrid>
      <w:tr w:rsidR="007A3DC4" w:rsidRPr="006B4FC2" w:rsidTr="0021590D">
        <w:tc>
          <w:tcPr>
            <w:tcW w:w="514" w:type="dxa"/>
          </w:tcPr>
          <w:p w:rsidR="007A3DC4" w:rsidRPr="009537B6" w:rsidRDefault="007A3DC4" w:rsidP="00DB4E04">
            <w:pPr>
              <w:rPr>
                <w:b/>
                <w:sz w:val="28"/>
              </w:rPr>
            </w:pPr>
          </w:p>
        </w:tc>
        <w:tc>
          <w:tcPr>
            <w:tcW w:w="2763" w:type="dxa"/>
          </w:tcPr>
          <w:p w:rsidR="007A3DC4" w:rsidRPr="006B4FC2" w:rsidRDefault="007A3DC4" w:rsidP="00DB4E04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4830" w:type="dxa"/>
          </w:tcPr>
          <w:p w:rsidR="007A3DC4" w:rsidRPr="006B4FC2" w:rsidRDefault="007A3DC4" w:rsidP="00DB4E04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:rsidR="007A3DC4" w:rsidRPr="006B4FC2" w:rsidRDefault="007A3DC4" w:rsidP="00DB4E04">
            <w:r w:rsidRPr="006B4FC2">
              <w:t>Including key questions, key teaching points, models and resources</w:t>
            </w:r>
          </w:p>
        </w:tc>
        <w:tc>
          <w:tcPr>
            <w:tcW w:w="3402" w:type="dxa"/>
          </w:tcPr>
          <w:p w:rsidR="007A3DC4" w:rsidRPr="006B4FC2" w:rsidRDefault="007A3DC4" w:rsidP="00DB4E04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:rsidR="007A3DC4" w:rsidRPr="006B4FC2" w:rsidRDefault="007A3DC4" w:rsidP="00DB4E04">
            <w:r w:rsidRPr="006B4FC2">
              <w:t>Including Support and Extension</w:t>
            </w:r>
          </w:p>
        </w:tc>
        <w:tc>
          <w:tcPr>
            <w:tcW w:w="3794" w:type="dxa"/>
          </w:tcPr>
          <w:p w:rsidR="007A3DC4" w:rsidRPr="006B4FC2" w:rsidRDefault="007A3DC4" w:rsidP="00DB4E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:rsidR="007A3DC4" w:rsidRPr="006B4FC2" w:rsidRDefault="007A3DC4" w:rsidP="00DB4E04">
            <w:r w:rsidRPr="006B4FC2">
              <w:t>Including key questions and homework</w:t>
            </w:r>
          </w:p>
        </w:tc>
      </w:tr>
      <w:tr w:rsidR="004E4031" w:rsidRPr="006B4FC2" w:rsidTr="0021590D">
        <w:tc>
          <w:tcPr>
            <w:tcW w:w="514" w:type="dxa"/>
          </w:tcPr>
          <w:p w:rsidR="004E4031" w:rsidRDefault="004B5C8A" w:rsidP="00A646C2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593" w:type="dxa"/>
            <w:gridSpan w:val="2"/>
          </w:tcPr>
          <w:p w:rsidR="004E4031" w:rsidRDefault="004E4031" w:rsidP="004E4031">
            <w:r>
              <w:t>Display the following:</w:t>
            </w:r>
          </w:p>
          <w:p w:rsidR="00DF51A5" w:rsidRPr="004E4031" w:rsidRDefault="002D7BF6" w:rsidP="004E4031">
            <w:pPr>
              <w:numPr>
                <w:ilvl w:val="0"/>
                <w:numId w:val="23"/>
              </w:numPr>
            </w:pPr>
            <w:r w:rsidRPr="004E4031">
              <w:t>Striders think their crisps taste better than supermarket brands.</w:t>
            </w:r>
          </w:p>
          <w:p w:rsidR="00DF51A5" w:rsidRPr="004E4031" w:rsidRDefault="002D7BF6" w:rsidP="004E4031">
            <w:pPr>
              <w:numPr>
                <w:ilvl w:val="0"/>
                <w:numId w:val="23"/>
              </w:numPr>
            </w:pPr>
            <w:r w:rsidRPr="004E4031">
              <w:t>They’ve done research that says that 8 out of 10 people prefer Striders crisps.</w:t>
            </w:r>
          </w:p>
          <w:p w:rsidR="00DF51A5" w:rsidRPr="004E4031" w:rsidRDefault="002D7BF6" w:rsidP="004E4031">
            <w:pPr>
              <w:numPr>
                <w:ilvl w:val="0"/>
                <w:numId w:val="23"/>
              </w:numPr>
            </w:pPr>
            <w:r w:rsidRPr="004E4031">
              <w:t>They use this in their advertising.</w:t>
            </w:r>
          </w:p>
          <w:p w:rsidR="00DF51A5" w:rsidRPr="004E4031" w:rsidRDefault="002D7BF6" w:rsidP="004E4031">
            <w:pPr>
              <w:numPr>
                <w:ilvl w:val="0"/>
                <w:numId w:val="23"/>
              </w:numPr>
            </w:pPr>
            <w:proofErr w:type="spellStart"/>
            <w:r w:rsidRPr="004E4031">
              <w:t>Staylily</w:t>
            </w:r>
            <w:proofErr w:type="spellEnd"/>
            <w:r w:rsidRPr="004E4031">
              <w:t xml:space="preserve"> </w:t>
            </w:r>
            <w:proofErr w:type="gramStart"/>
            <w:r w:rsidRPr="004E4031">
              <w:t>supermarket think</w:t>
            </w:r>
            <w:proofErr w:type="gramEnd"/>
            <w:r w:rsidRPr="004E4031">
              <w:t xml:space="preserve"> they’re wrong. They want to challenge the advertisement.</w:t>
            </w:r>
          </w:p>
          <w:p w:rsidR="00DF51A5" w:rsidRDefault="002D7BF6" w:rsidP="004E4031">
            <w:pPr>
              <w:numPr>
                <w:ilvl w:val="0"/>
                <w:numId w:val="23"/>
              </w:numPr>
            </w:pPr>
            <w:proofErr w:type="spellStart"/>
            <w:r w:rsidRPr="004E4031">
              <w:t>Staylily</w:t>
            </w:r>
            <w:proofErr w:type="spellEnd"/>
            <w:r w:rsidRPr="004E4031">
              <w:t xml:space="preserve"> think that fewer than 8 out of 10 people prefer Striders crisps.</w:t>
            </w:r>
          </w:p>
          <w:p w:rsidR="004E4031" w:rsidRDefault="004E4031" w:rsidP="004E4031">
            <w:r>
              <w:t>Ask students how they would investigate.</w:t>
            </w:r>
          </w:p>
          <w:p w:rsidR="004E4031" w:rsidRDefault="004E4031" w:rsidP="004E4031">
            <w:r>
              <w:t xml:space="preserve">Be prepared with 2 makes of crisps </w:t>
            </w:r>
            <w:r w:rsidRPr="006212DC">
              <w:t>in bowls labelled A and B.</w:t>
            </w:r>
            <w:r>
              <w:t xml:space="preserve"> (Use the leading brand and a quality supermarket brand so that the difference is not too great!)</w:t>
            </w:r>
            <w:r w:rsidRPr="006212DC">
              <w:t xml:space="preserve"> Students to taste and put slips marked</w:t>
            </w:r>
            <w:r>
              <w:t xml:space="preserve"> with preference in box.</w:t>
            </w:r>
          </w:p>
          <w:p w:rsidR="00545869" w:rsidRDefault="00545869" w:rsidP="004E4031"/>
          <w:p w:rsidR="00DF51A5" w:rsidRPr="00545869" w:rsidRDefault="002D7BF6" w:rsidP="00545869">
            <w:pPr>
              <w:numPr>
                <w:ilvl w:val="0"/>
                <w:numId w:val="24"/>
              </w:numPr>
            </w:pPr>
            <w:r w:rsidRPr="00545869">
              <w:t xml:space="preserve">Idea: work out the probability of getting this result </w:t>
            </w:r>
            <w:r w:rsidRPr="00545869">
              <w:rPr>
                <w:i/>
                <w:iCs/>
              </w:rPr>
              <w:t>if the Striders claim is correct.</w:t>
            </w:r>
          </w:p>
          <w:p w:rsidR="00DF51A5" w:rsidRPr="00545869" w:rsidRDefault="002D7BF6" w:rsidP="00545869">
            <w:pPr>
              <w:numPr>
                <w:ilvl w:val="0"/>
                <w:numId w:val="24"/>
              </w:numPr>
            </w:pPr>
            <w:r w:rsidRPr="00545869">
              <w:t>If this probability is very small, we could reasonably assume their claim is incorrect.</w:t>
            </w:r>
          </w:p>
          <w:p w:rsidR="00DF51A5" w:rsidRDefault="002D7BF6" w:rsidP="00545869">
            <w:pPr>
              <w:numPr>
                <w:ilvl w:val="1"/>
                <w:numId w:val="24"/>
              </w:numPr>
            </w:pPr>
            <w:r w:rsidRPr="00545869">
              <w:t>What do we mean by ‘very small’?</w:t>
            </w:r>
          </w:p>
          <w:p w:rsidR="007A3DC4" w:rsidRDefault="007A3DC4" w:rsidP="007A3DC4"/>
          <w:p w:rsidR="007A3DC4" w:rsidRDefault="007A3DC4" w:rsidP="007A3DC4">
            <w:r>
              <w:t>Do the calculations…</w:t>
            </w:r>
          </w:p>
          <w:p w:rsidR="00DF51A5" w:rsidRPr="00545869" w:rsidRDefault="00545869" w:rsidP="00545869">
            <w:pPr>
              <w:numPr>
                <w:ilvl w:val="1"/>
                <w:numId w:val="24"/>
              </w:numPr>
              <w:tabs>
                <w:tab w:val="num" w:pos="720"/>
              </w:tabs>
            </w:pPr>
            <w:r>
              <w:t>Note that f</w:t>
            </w:r>
            <w:r w:rsidR="002D7BF6" w:rsidRPr="00545869">
              <w:t xml:space="preserve">or a sample size of </w:t>
            </w:r>
            <w:proofErr w:type="spellStart"/>
            <w:r>
              <w:t>eg</w:t>
            </w:r>
            <w:proofErr w:type="spellEnd"/>
            <w:r>
              <w:t xml:space="preserve"> </w:t>
            </w:r>
            <w:r w:rsidR="002D7BF6" w:rsidRPr="00545869">
              <w:t>20, all of the probabilities are rather small</w:t>
            </w:r>
            <w:r>
              <w:t xml:space="preserve">. </w:t>
            </w:r>
            <w:r w:rsidR="002D7BF6" w:rsidRPr="00545869">
              <w:t>That means any particular result is not that likely, even exactly 16 out of 20!</w:t>
            </w:r>
            <w:r>
              <w:t xml:space="preserve"> </w:t>
            </w:r>
            <w:r w:rsidR="002D7BF6" w:rsidRPr="00545869">
              <w:t>So we group similar results together</w:t>
            </w:r>
          </w:p>
          <w:p w:rsidR="00545869" w:rsidRPr="00545869" w:rsidRDefault="002D7BF6" w:rsidP="00545869">
            <w:pPr>
              <w:numPr>
                <w:ilvl w:val="1"/>
                <w:numId w:val="24"/>
              </w:numPr>
              <w:tabs>
                <w:tab w:val="num" w:pos="720"/>
              </w:tabs>
            </w:pPr>
            <w:r w:rsidRPr="00545869">
              <w:t xml:space="preserve">We look at the probability of getting </w:t>
            </w:r>
            <w:r w:rsidRPr="00545869">
              <w:rPr>
                <w:i/>
                <w:iCs/>
              </w:rPr>
              <w:t xml:space="preserve">at least </w:t>
            </w:r>
            <w:r w:rsidRPr="00545869">
              <w:t xml:space="preserve">our result – </w:t>
            </w:r>
            <w:proofErr w:type="spellStart"/>
            <w:r w:rsidRPr="00545869">
              <w:t>ie</w:t>
            </w:r>
            <w:proofErr w:type="spellEnd"/>
            <w:r w:rsidRPr="00545869">
              <w:t xml:space="preserve">, our result </w:t>
            </w:r>
            <w:r w:rsidRPr="00545869">
              <w:rPr>
                <w:i/>
                <w:iCs/>
              </w:rPr>
              <w:t>or one more unlikely</w:t>
            </w:r>
            <w:r w:rsidRPr="00545869">
              <w:t>.</w:t>
            </w:r>
          </w:p>
          <w:p w:rsidR="00545869" w:rsidRDefault="00545869" w:rsidP="004E4031"/>
        </w:tc>
        <w:tc>
          <w:tcPr>
            <w:tcW w:w="3402" w:type="dxa"/>
          </w:tcPr>
          <w:p w:rsidR="004E4031" w:rsidRDefault="004E4031" w:rsidP="00A60D37">
            <w:r>
              <w:t>Make sure students understand they are not proving anything but providing evidence.</w:t>
            </w:r>
          </w:p>
          <w:p w:rsidR="007A3DC4" w:rsidRDefault="007A3DC4" w:rsidP="00A60D37"/>
          <w:p w:rsidR="007A3DC4" w:rsidRDefault="007A3DC4" w:rsidP="00A60D37">
            <w:r>
              <w:t>Quality discussion of concepts here will make all the difference later! Keep it informal and based on understanding.</w:t>
            </w:r>
          </w:p>
          <w:p w:rsidR="004E4031" w:rsidRDefault="004E4031" w:rsidP="00A60D37"/>
          <w:p w:rsidR="004E4031" w:rsidRDefault="004E4031" w:rsidP="00A60D37"/>
          <w:p w:rsidR="007A3DC4" w:rsidRDefault="007A3DC4" w:rsidP="00A60D37"/>
          <w:p w:rsidR="007A3DC4" w:rsidRDefault="007A3DC4" w:rsidP="00A60D37"/>
          <w:p w:rsidR="007A3DC4" w:rsidRDefault="007A3DC4" w:rsidP="00A60D37"/>
          <w:p w:rsidR="007A3DC4" w:rsidRDefault="007A3DC4" w:rsidP="00A60D37"/>
          <w:p w:rsidR="007A3DC4" w:rsidRDefault="007A3DC4" w:rsidP="00A60D37"/>
          <w:p w:rsidR="004E4031" w:rsidRPr="00132A5B" w:rsidRDefault="004E4031" w:rsidP="00132A5B">
            <w:pPr>
              <w:rPr>
                <w:b/>
              </w:rPr>
            </w:pPr>
            <w:r>
              <w:rPr>
                <w:b/>
              </w:rPr>
              <w:t xml:space="preserve">Alternatively, you could use the starter activity to </w:t>
            </w:r>
            <w:r w:rsidRPr="00132A5B">
              <w:rPr>
                <w:b/>
                <w:i/>
              </w:rPr>
              <w:t>introduce</w:t>
            </w:r>
            <w:r>
              <w:rPr>
                <w:b/>
              </w:rPr>
              <w:t xml:space="preserve"> the Binomial Distribution.</w:t>
            </w:r>
          </w:p>
        </w:tc>
        <w:tc>
          <w:tcPr>
            <w:tcW w:w="3794" w:type="dxa"/>
          </w:tcPr>
          <w:p w:rsidR="00545869" w:rsidRDefault="00545869" w:rsidP="00545869">
            <w:r>
              <w:t xml:space="preserve">If you can, look at data for a much larger group – over 100 if possible. (You could collect this from your y7 classes in advance!) You’ll need to do some hand-waving to calculate the probabilities using a Normal approximation (they’ll be able to do </w:t>
            </w:r>
            <w:proofErr w:type="gramStart"/>
            <w:r>
              <w:t>this</w:t>
            </w:r>
            <w:proofErr w:type="gramEnd"/>
            <w:r>
              <w:t xml:space="preserve"> themselves in y13!)</w:t>
            </w:r>
          </w:p>
          <w:p w:rsidR="00545869" w:rsidRPr="00545869" w:rsidRDefault="00545869" w:rsidP="00545869">
            <w:r>
              <w:t>Then ask them to complete:</w:t>
            </w:r>
          </w:p>
          <w:p w:rsidR="00545869" w:rsidRPr="00545869" w:rsidRDefault="00545869" w:rsidP="00545869">
            <w:pPr>
              <w:pStyle w:val="ListParagraph"/>
              <w:numPr>
                <w:ilvl w:val="0"/>
                <w:numId w:val="26"/>
              </w:numPr>
            </w:pPr>
            <w:r w:rsidRPr="00545869">
              <w:t>The probability of getting our result or one more unlikely is…</w:t>
            </w:r>
          </w:p>
          <w:p w:rsidR="00545869" w:rsidRPr="00545869" w:rsidRDefault="00545869" w:rsidP="00545869">
            <w:pPr>
              <w:pStyle w:val="ListParagraph"/>
              <w:numPr>
                <w:ilvl w:val="0"/>
                <w:numId w:val="26"/>
              </w:numPr>
            </w:pPr>
            <w:r w:rsidRPr="00545869">
              <w:t>This is very low/not very low</w:t>
            </w:r>
          </w:p>
          <w:p w:rsidR="00545869" w:rsidRPr="00545869" w:rsidRDefault="00545869" w:rsidP="00545869">
            <w:pPr>
              <w:pStyle w:val="ListParagraph"/>
              <w:numPr>
                <w:ilvl w:val="0"/>
                <w:numId w:val="26"/>
              </w:numPr>
            </w:pPr>
            <w:r w:rsidRPr="00545869">
              <w:t>So our assumption (that 8 out of 10 people prefer Striders crisps) is unreasonable/reasonable</w:t>
            </w:r>
          </w:p>
          <w:p w:rsidR="00545869" w:rsidRPr="00545869" w:rsidRDefault="00545869" w:rsidP="00545869">
            <w:pPr>
              <w:pStyle w:val="ListParagraph"/>
              <w:numPr>
                <w:ilvl w:val="0"/>
                <w:numId w:val="26"/>
              </w:numPr>
            </w:pPr>
            <w:r w:rsidRPr="00545869">
              <w:t>We conclude…</w:t>
            </w:r>
          </w:p>
          <w:p w:rsidR="00545869" w:rsidRDefault="00545869" w:rsidP="004E4031">
            <w:pPr>
              <w:rPr>
                <w:b/>
              </w:rPr>
            </w:pPr>
          </w:p>
          <w:p w:rsidR="004E4031" w:rsidRDefault="004E4031" w:rsidP="004E4031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:rsidR="004E4031" w:rsidRDefault="00545869" w:rsidP="00545869">
            <w:pPr>
              <w:rPr>
                <w:b/>
                <w:color w:val="E36C0A" w:themeColor="accent6" w:themeShade="BF"/>
              </w:rPr>
            </w:pPr>
            <w:r>
              <w:t>Students will not yet be ready for homework on Hypothesis Testing, so give them m</w:t>
            </w:r>
            <w:r w:rsidR="004E4031" w:rsidRPr="000D25A9">
              <w:t>ore complex questions</w:t>
            </w:r>
            <w:r>
              <w:t xml:space="preserve"> on Binomial Distribution</w:t>
            </w:r>
            <w:r w:rsidR="004E4031" w:rsidRPr="000D25A9">
              <w:t xml:space="preserve"> from old resources or</w:t>
            </w:r>
            <w:r w:rsidR="004E4031" w:rsidRPr="000D25A9">
              <w:rPr>
                <w:b/>
              </w:rPr>
              <w:t xml:space="preserve"> </w:t>
            </w:r>
            <w:hyperlink r:id="rId25" w:history="1">
              <w:r w:rsidR="004E4031" w:rsidRPr="001955F3">
                <w:rPr>
                  <w:rStyle w:val="Hyperlink"/>
                  <w:b/>
                  <w:color w:val="E36C0A" w:themeColor="accent6" w:themeShade="BF"/>
                </w:rPr>
                <w:t>Integral Exercise level 2</w:t>
              </w:r>
            </w:hyperlink>
          </w:p>
          <w:p w:rsidR="007A3DC4" w:rsidRDefault="007A3DC4" w:rsidP="00545869"/>
        </w:tc>
      </w:tr>
      <w:tr w:rsidR="00132A5B" w:rsidRPr="006B4FC2" w:rsidTr="0021590D">
        <w:tc>
          <w:tcPr>
            <w:tcW w:w="514" w:type="dxa"/>
          </w:tcPr>
          <w:p w:rsidR="00132A5B" w:rsidRDefault="004B5C8A" w:rsidP="00A646C2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63" w:type="dxa"/>
          </w:tcPr>
          <w:p w:rsidR="00132A5B" w:rsidRPr="00A82777" w:rsidRDefault="00F96FB8" w:rsidP="00A60D37">
            <w:pPr>
              <w:rPr>
                <w:b/>
                <w:color w:val="E36C0A" w:themeColor="accent6" w:themeShade="BF"/>
              </w:rPr>
            </w:pPr>
            <w:hyperlink r:id="rId26" w:history="1">
              <w:r w:rsidR="00A82777" w:rsidRPr="00A82777">
                <w:rPr>
                  <w:rStyle w:val="Hyperlink"/>
                  <w:b/>
                  <w:color w:val="E36C0A" w:themeColor="accent6" w:themeShade="BF"/>
                </w:rPr>
                <w:t>Integral: Multiple Choice Quiz</w:t>
              </w:r>
            </w:hyperlink>
          </w:p>
          <w:p w:rsidR="00A82777" w:rsidRPr="006212DC" w:rsidRDefault="00A82777" w:rsidP="00A60D37">
            <w:r>
              <w:t xml:space="preserve">You could use your own quiz instead, perhaps using </w:t>
            </w:r>
            <w:r w:rsidR="00BF0C5E">
              <w:t xml:space="preserve">a </w:t>
            </w:r>
            <w:r>
              <w:t xml:space="preserve">subject that </w:t>
            </w:r>
            <w:r>
              <w:rPr>
                <w:i/>
              </w:rPr>
              <w:t>some</w:t>
            </w:r>
            <w:r>
              <w:t xml:space="preserve"> of your students know about</w:t>
            </w:r>
            <w:r w:rsidR="00BF0C5E">
              <w:t>.</w:t>
            </w:r>
          </w:p>
        </w:tc>
        <w:tc>
          <w:tcPr>
            <w:tcW w:w="4830" w:type="dxa"/>
          </w:tcPr>
          <w:p w:rsidR="00132A5B" w:rsidRDefault="00BF0C5E" w:rsidP="00A60D37">
            <w:r>
              <w:t>Formalise the procedure for conducting a hypothesis test, introducing all the key vocabulary. Use one of the Large Data Sets to make and test a hypothesis. (Remember you can use any LDS, not just the one for the specification you are doing.)</w:t>
            </w:r>
          </w:p>
        </w:tc>
        <w:tc>
          <w:tcPr>
            <w:tcW w:w="3402" w:type="dxa"/>
          </w:tcPr>
          <w:p w:rsidR="00132A5B" w:rsidRDefault="00BF0C5E" w:rsidP="00A60D37">
            <w:r>
              <w:t>Take time to ensure students really understand what they are doing and why.</w:t>
            </w:r>
          </w:p>
        </w:tc>
        <w:tc>
          <w:tcPr>
            <w:tcW w:w="3794" w:type="dxa"/>
          </w:tcPr>
          <w:p w:rsidR="00132A5B" w:rsidRDefault="00AE558D" w:rsidP="00A60D37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:rsidR="00AE558D" w:rsidRDefault="00AE558D" w:rsidP="00A60D37">
            <w:pPr>
              <w:rPr>
                <w:b/>
                <w:color w:val="E36C0A" w:themeColor="accent6" w:themeShade="BF"/>
              </w:rPr>
            </w:pPr>
            <w:r>
              <w:t>One or two questions done carefully will be sufficient to check students’ understanding and this stage. Use routine questions from old resources or</w:t>
            </w:r>
            <w:r w:rsidR="00BB07E5">
              <w:t xml:space="preserve"> section 1</w:t>
            </w:r>
            <w:r>
              <w:t xml:space="preserve"> </w:t>
            </w:r>
            <w:hyperlink r:id="rId27" w:history="1">
              <w:r w:rsidRPr="00AE558D">
                <w:rPr>
                  <w:rStyle w:val="Hyperlink"/>
                  <w:b/>
                  <w:color w:val="E36C0A" w:themeColor="accent6" w:themeShade="BF"/>
                </w:rPr>
                <w:t>Integral Exercise level 1</w:t>
              </w:r>
            </w:hyperlink>
          </w:p>
          <w:p w:rsidR="00AE558D" w:rsidRPr="00AE558D" w:rsidRDefault="00AE558D" w:rsidP="00A60D37"/>
        </w:tc>
      </w:tr>
      <w:tr w:rsidR="004B5C8A" w:rsidRPr="006B4FC2" w:rsidTr="0021590D">
        <w:tc>
          <w:tcPr>
            <w:tcW w:w="514" w:type="dxa"/>
          </w:tcPr>
          <w:p w:rsidR="004B5C8A" w:rsidRPr="009537B6" w:rsidRDefault="004B5C8A" w:rsidP="00DB4E04">
            <w:pPr>
              <w:rPr>
                <w:b/>
                <w:sz w:val="28"/>
              </w:rPr>
            </w:pPr>
          </w:p>
        </w:tc>
        <w:tc>
          <w:tcPr>
            <w:tcW w:w="2763" w:type="dxa"/>
          </w:tcPr>
          <w:p w:rsidR="004B5C8A" w:rsidRPr="006B4FC2" w:rsidRDefault="004B5C8A" w:rsidP="00DB4E04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4830" w:type="dxa"/>
          </w:tcPr>
          <w:p w:rsidR="004B5C8A" w:rsidRPr="006B4FC2" w:rsidRDefault="004B5C8A" w:rsidP="00DB4E04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:rsidR="004B5C8A" w:rsidRPr="006B4FC2" w:rsidRDefault="004B5C8A" w:rsidP="00DB4E04">
            <w:r w:rsidRPr="006B4FC2">
              <w:t>Including key questions, key teaching points, models and resources</w:t>
            </w:r>
          </w:p>
        </w:tc>
        <w:tc>
          <w:tcPr>
            <w:tcW w:w="3402" w:type="dxa"/>
          </w:tcPr>
          <w:p w:rsidR="004B5C8A" w:rsidRPr="006B4FC2" w:rsidRDefault="004B5C8A" w:rsidP="00DB4E04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:rsidR="004B5C8A" w:rsidRPr="006B4FC2" w:rsidRDefault="004B5C8A" w:rsidP="00DB4E04">
            <w:r w:rsidRPr="006B4FC2">
              <w:t>Including Support and Extension</w:t>
            </w:r>
          </w:p>
        </w:tc>
        <w:tc>
          <w:tcPr>
            <w:tcW w:w="3794" w:type="dxa"/>
          </w:tcPr>
          <w:p w:rsidR="004B5C8A" w:rsidRPr="006B4FC2" w:rsidRDefault="004B5C8A" w:rsidP="00DB4E0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:rsidR="004B5C8A" w:rsidRPr="006B4FC2" w:rsidRDefault="004B5C8A" w:rsidP="00DB4E04">
            <w:r w:rsidRPr="006B4FC2">
              <w:t>Including key questions and homework</w:t>
            </w:r>
          </w:p>
        </w:tc>
      </w:tr>
      <w:tr w:rsidR="004E4031" w:rsidRPr="006B4FC2" w:rsidTr="0021590D">
        <w:tc>
          <w:tcPr>
            <w:tcW w:w="514" w:type="dxa"/>
          </w:tcPr>
          <w:p w:rsidR="004E4031" w:rsidRDefault="004B5C8A" w:rsidP="00A646C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763" w:type="dxa"/>
          </w:tcPr>
          <w:p w:rsidR="004E4031" w:rsidRPr="006212DC" w:rsidRDefault="004E4031" w:rsidP="00A60D37"/>
        </w:tc>
        <w:tc>
          <w:tcPr>
            <w:tcW w:w="4830" w:type="dxa"/>
          </w:tcPr>
          <w:p w:rsidR="004E4031" w:rsidRDefault="00AE558D" w:rsidP="00A60D37">
            <w:r>
              <w:t>Introduce the idea of Critical Regions, again using hypotheses involving real data.</w:t>
            </w:r>
          </w:p>
          <w:p w:rsidR="00AE558D" w:rsidRDefault="00F96FB8" w:rsidP="00AE558D">
            <w:hyperlink r:id="rId28" w:history="1">
              <w:r w:rsidR="00AE558D" w:rsidRPr="00AE558D">
                <w:rPr>
                  <w:rStyle w:val="Hyperlink"/>
                  <w:b/>
                  <w:color w:val="0070C0"/>
                </w:rPr>
                <w:t>MEI: Critical regions</w:t>
              </w:r>
            </w:hyperlink>
            <w:r w:rsidR="00AE558D">
              <w:t xml:space="preserve"> technology allows students to visualise the critical region of a Hypothesis Test.</w:t>
            </w:r>
          </w:p>
        </w:tc>
        <w:tc>
          <w:tcPr>
            <w:tcW w:w="3402" w:type="dxa"/>
          </w:tcPr>
          <w:p w:rsidR="006F7BF5" w:rsidRDefault="006F7BF5" w:rsidP="006F7BF5">
            <w:r>
              <w:t>Weaker students may need more support identifying one-tail and two-tail tests.</w:t>
            </w:r>
          </w:p>
          <w:p w:rsidR="004E4031" w:rsidRDefault="004E4031" w:rsidP="00A60D37"/>
        </w:tc>
        <w:tc>
          <w:tcPr>
            <w:tcW w:w="3794" w:type="dxa"/>
          </w:tcPr>
          <w:p w:rsidR="004E4031" w:rsidRPr="00AE558D" w:rsidRDefault="00F96FB8" w:rsidP="00A60D37">
            <w:pPr>
              <w:rPr>
                <w:b/>
                <w:color w:val="E36C0A" w:themeColor="accent6" w:themeShade="BF"/>
              </w:rPr>
            </w:pPr>
            <w:hyperlink r:id="rId29" w:history="1">
              <w:r w:rsidR="00AE558D" w:rsidRPr="00AE558D">
                <w:rPr>
                  <w:rStyle w:val="Hyperlink"/>
                  <w:b/>
                  <w:color w:val="E36C0A" w:themeColor="accent6" w:themeShade="BF"/>
                </w:rPr>
                <w:t>Integral: Matching Critical Regions</w:t>
              </w:r>
            </w:hyperlink>
          </w:p>
          <w:p w:rsidR="00AE558D" w:rsidRDefault="00AE558D" w:rsidP="00A60D37"/>
          <w:p w:rsidR="00BB07E5" w:rsidRDefault="00BB07E5" w:rsidP="00A60D37">
            <w:pPr>
              <w:rPr>
                <w:b/>
              </w:rPr>
            </w:pPr>
            <w:r>
              <w:rPr>
                <w:b/>
              </w:rPr>
              <w:t>Homework:</w:t>
            </w:r>
          </w:p>
          <w:p w:rsidR="00BB07E5" w:rsidRDefault="00BB07E5" w:rsidP="00A60D37">
            <w:pPr>
              <w:rPr>
                <w:b/>
              </w:rPr>
            </w:pPr>
            <w:r>
              <w:t>Routine questions from old resources, or</w:t>
            </w:r>
            <w:r w:rsidR="00DC6E98">
              <w:t xml:space="preserve"> section 2</w:t>
            </w:r>
            <w:r>
              <w:t xml:space="preserve"> </w:t>
            </w:r>
            <w:hyperlink r:id="rId30" w:history="1">
              <w:r w:rsidRPr="00BB07E5">
                <w:rPr>
                  <w:rStyle w:val="Hyperlink"/>
                  <w:b/>
                  <w:color w:val="E36C0A" w:themeColor="accent6" w:themeShade="BF"/>
                </w:rPr>
                <w:t>Integral Exercise level 1</w:t>
              </w:r>
            </w:hyperlink>
          </w:p>
          <w:p w:rsidR="006F7BF5" w:rsidRPr="00BB07E5" w:rsidRDefault="006F7BF5" w:rsidP="00A60D37">
            <w:pPr>
              <w:rPr>
                <w:b/>
              </w:rPr>
            </w:pPr>
          </w:p>
        </w:tc>
      </w:tr>
      <w:tr w:rsidR="0021590D" w:rsidRPr="006B4FC2" w:rsidTr="00953970">
        <w:tc>
          <w:tcPr>
            <w:tcW w:w="514" w:type="dxa"/>
          </w:tcPr>
          <w:p w:rsidR="0021590D" w:rsidRDefault="00797892" w:rsidP="00A646C2">
            <w:pPr>
              <w:rPr>
                <w:b/>
              </w:rPr>
            </w:pPr>
            <w:r>
              <w:rPr>
                <w:b/>
              </w:rPr>
              <w:t>11 - 14</w:t>
            </w:r>
          </w:p>
        </w:tc>
        <w:tc>
          <w:tcPr>
            <w:tcW w:w="7593" w:type="dxa"/>
            <w:gridSpan w:val="2"/>
          </w:tcPr>
          <w:p w:rsidR="0021590D" w:rsidRDefault="0021590D" w:rsidP="00A60D37">
            <w:r>
              <w:t>Use</w:t>
            </w:r>
            <w:r w:rsidR="00F12A65">
              <w:t xml:space="preserve"> the</w:t>
            </w:r>
            <w:r>
              <w:t xml:space="preserve"> LDS to create your own hypotheses.</w:t>
            </w:r>
          </w:p>
          <w:p w:rsidR="003E2F8A" w:rsidRDefault="003E2F8A" w:rsidP="00A60D37"/>
          <w:p w:rsidR="0021590D" w:rsidRDefault="0021590D" w:rsidP="00A60D37">
            <w:r>
              <w:t>Alternatively, ask students studying Biology, Psychology or Geography to come up with ideas…</w:t>
            </w:r>
          </w:p>
          <w:p w:rsidR="0021590D" w:rsidRDefault="0021590D" w:rsidP="00A60D37"/>
          <w:p w:rsidR="0021590D" w:rsidRDefault="0021590D" w:rsidP="00A60D37">
            <w:r>
              <w:t>And test them…</w:t>
            </w:r>
          </w:p>
          <w:p w:rsidR="003E2F8A" w:rsidRDefault="003E2F8A" w:rsidP="00A60D37"/>
        </w:tc>
        <w:tc>
          <w:tcPr>
            <w:tcW w:w="3402" w:type="dxa"/>
          </w:tcPr>
          <w:p w:rsidR="003E2F8A" w:rsidRDefault="003E2F8A" w:rsidP="003E2F8A">
            <w:r>
              <w:t>This activity is challenging but interesting:</w:t>
            </w:r>
          </w:p>
          <w:p w:rsidR="003E2F8A" w:rsidRDefault="00F96FB8" w:rsidP="003E2F8A">
            <w:hyperlink r:id="rId31" w:history="1">
              <w:r w:rsidR="003E2F8A" w:rsidRPr="0021590D">
                <w:rPr>
                  <w:rStyle w:val="Hyperlink"/>
                  <w:b/>
                  <w:color w:val="943634" w:themeColor="accent2" w:themeShade="BF"/>
                </w:rPr>
                <w:t>Testing Strategy</w:t>
              </w:r>
            </w:hyperlink>
            <w:r w:rsidR="003E2F8A">
              <w:t xml:space="preserve"> (</w:t>
            </w:r>
            <w:proofErr w:type="spellStart"/>
            <w:r w:rsidR="003E2F8A">
              <w:t>nRich</w:t>
            </w:r>
            <w:proofErr w:type="spellEnd"/>
            <w:r w:rsidR="003E2F8A">
              <w:t>)</w:t>
            </w:r>
          </w:p>
          <w:p w:rsidR="0021590D" w:rsidRDefault="0021590D" w:rsidP="00A60D37"/>
        </w:tc>
        <w:tc>
          <w:tcPr>
            <w:tcW w:w="3794" w:type="dxa"/>
          </w:tcPr>
          <w:p w:rsidR="0021590D" w:rsidRDefault="0021590D" w:rsidP="00A60D37"/>
          <w:p w:rsidR="003E2F8A" w:rsidRPr="003E2F8A" w:rsidRDefault="003E2F8A" w:rsidP="003E2F8A">
            <w:pPr>
              <w:rPr>
                <w:b/>
                <w:color w:val="E36C0A" w:themeColor="accent6" w:themeShade="BF"/>
              </w:rPr>
            </w:pPr>
            <w:r>
              <w:t xml:space="preserve">Routine questions from old resources, or section 2 </w:t>
            </w:r>
            <w:hyperlink r:id="rId32" w:history="1">
              <w:r w:rsidRPr="003E2F8A">
                <w:rPr>
                  <w:rStyle w:val="Hyperlink"/>
                  <w:b/>
                  <w:color w:val="E36C0A" w:themeColor="accent6" w:themeShade="BF"/>
                </w:rPr>
                <w:t>Integral Exercise level 2</w:t>
              </w:r>
            </w:hyperlink>
          </w:p>
          <w:p w:rsidR="003E2F8A" w:rsidRDefault="003E2F8A" w:rsidP="00A60D37"/>
        </w:tc>
      </w:tr>
    </w:tbl>
    <w:p w:rsidR="003E7F1D" w:rsidRDefault="003E7F1D" w:rsidP="00D61130">
      <w:pPr>
        <w:rPr>
          <w:sz w:val="24"/>
          <w:szCs w:val="24"/>
        </w:rPr>
      </w:pPr>
    </w:p>
    <w:p w:rsidR="000C5148" w:rsidRDefault="000C5148" w:rsidP="00D61130">
      <w:pPr>
        <w:rPr>
          <w:sz w:val="24"/>
          <w:szCs w:val="24"/>
        </w:rPr>
      </w:pPr>
    </w:p>
    <w:sectPr w:rsidR="000C5148" w:rsidSect="00C66EAF">
      <w:type w:val="continuous"/>
      <w:pgSz w:w="16838" w:h="11906" w:orient="landscape" w:code="9"/>
      <w:pgMar w:top="851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FB8" w:rsidRDefault="00F96FB8" w:rsidP="00FD7BFE">
      <w:r>
        <w:separator/>
      </w:r>
    </w:p>
  </w:endnote>
  <w:endnote w:type="continuationSeparator" w:id="0">
    <w:p w:rsidR="00F96FB8" w:rsidRDefault="00F96FB8" w:rsidP="00FD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6C2" w:rsidRDefault="00A646C2" w:rsidP="007C4293">
    <w:pPr>
      <w:pStyle w:val="Footer"/>
      <w:tabs>
        <w:tab w:val="left" w:pos="3299"/>
      </w:tabs>
    </w:pPr>
    <w:r>
      <w:tab/>
    </w:r>
    <w:r>
      <w:tab/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Pr="00472C11">
      <w:rPr>
        <w:rStyle w:val="PageNumber"/>
      </w:rPr>
      <w:fldChar w:fldCharType="separate"/>
    </w:r>
    <w:r w:rsidR="00F21969">
      <w:rPr>
        <w:rStyle w:val="PageNumber"/>
        <w:noProof/>
      </w:rPr>
      <w:t>1</w:t>
    </w:r>
    <w:r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Pr="00472C11">
      <w:rPr>
        <w:rStyle w:val="PageNumber"/>
      </w:rPr>
      <w:fldChar w:fldCharType="separate"/>
    </w:r>
    <w:r w:rsidR="00F21969">
      <w:rPr>
        <w:rStyle w:val="PageNumber"/>
        <w:noProof/>
      </w:rPr>
      <w:t>5</w:t>
    </w:r>
    <w:r w:rsidRPr="00472C1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6C2" w:rsidRDefault="00A646C2" w:rsidP="00D7305F">
    <w:pPr>
      <w:pStyle w:val="Footer"/>
      <w:jc w:val="center"/>
    </w:pPr>
    <w:r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C2D8FD" wp14:editId="6E0B262B">
              <wp:simplePos x="0" y="0"/>
              <wp:positionH relativeFrom="column">
                <wp:posOffset>4768215</wp:posOffset>
              </wp:positionH>
              <wp:positionV relativeFrom="paragraph">
                <wp:posOffset>-189230</wp:posOffset>
              </wp:positionV>
              <wp:extent cx="1546225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46C2" w:rsidRDefault="00A646C2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INTIALS DD/MM/YY</w:t>
                          </w:r>
                        </w:p>
                        <w:p w:rsidR="00A646C2" w:rsidRPr="002B2D76" w:rsidRDefault="00A646C2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5.45pt;margin-top:-14.9pt;width:12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" stroked="f">
              <v:textbox>
                <w:txbxContent>
                  <w:p w:rsidR="00A646C2" w:rsidRDefault="00A646C2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INTIALS DD/MM/YY</w:t>
                    </w:r>
                  </w:p>
                  <w:p w:rsidR="00A646C2" w:rsidRPr="002B2D76" w:rsidRDefault="00A646C2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1.0</w:t>
                    </w:r>
                  </w:p>
                </w:txbxContent>
              </v:textbox>
            </v:shape>
          </w:pict>
        </mc:Fallback>
      </mc:AlternateContent>
    </w:r>
    <w:r w:rsidRPr="00DC176C">
      <w:rPr>
        <w:b/>
        <w:noProof/>
        <w:sz w:val="24"/>
        <w:lang w:eastAsia="en-GB"/>
      </w:rPr>
      <w:drawing>
        <wp:anchor distT="0" distB="0" distL="114300" distR="114300" simplePos="0" relativeHeight="251663360" behindDoc="0" locked="0" layoutInCell="1" allowOverlap="1" wp14:anchorId="3CC42BAB" wp14:editId="4CCC161D">
          <wp:simplePos x="0" y="0"/>
          <wp:positionH relativeFrom="column">
            <wp:posOffset>-446405</wp:posOffset>
          </wp:positionH>
          <wp:positionV relativeFrom="paragraph">
            <wp:posOffset>-274320</wp:posOffset>
          </wp:positionV>
          <wp:extent cx="1609090" cy="40703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Pr="00472C11">
      <w:rPr>
        <w:rStyle w:val="PageNumber"/>
      </w:rPr>
      <w:fldChar w:fldCharType="separate"/>
    </w:r>
    <w:r>
      <w:rPr>
        <w:rStyle w:val="PageNumber"/>
        <w:noProof/>
      </w:rPr>
      <w:t>1</w:t>
    </w:r>
    <w:r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Pr="00472C11">
      <w:rPr>
        <w:rStyle w:val="PageNumber"/>
      </w:rPr>
      <w:fldChar w:fldCharType="separate"/>
    </w:r>
    <w:r>
      <w:rPr>
        <w:rStyle w:val="PageNumber"/>
        <w:noProof/>
      </w:rPr>
      <w:t>2</w:t>
    </w:r>
    <w:r w:rsidRPr="00472C1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FB8" w:rsidRDefault="00F96FB8" w:rsidP="00FD7BFE">
      <w:r>
        <w:separator/>
      </w:r>
    </w:p>
  </w:footnote>
  <w:footnote w:type="continuationSeparator" w:id="0">
    <w:p w:rsidR="00F96FB8" w:rsidRDefault="00F96FB8" w:rsidP="00FD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A3"/>
    <w:multiLevelType w:val="hybridMultilevel"/>
    <w:tmpl w:val="5026539C"/>
    <w:lvl w:ilvl="0" w:tplc="BA782F4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00C23"/>
    <w:multiLevelType w:val="hybridMultilevel"/>
    <w:tmpl w:val="B8589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2559B"/>
    <w:multiLevelType w:val="hybridMultilevel"/>
    <w:tmpl w:val="E5E4F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4A380B"/>
    <w:multiLevelType w:val="hybridMultilevel"/>
    <w:tmpl w:val="9722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2549E"/>
    <w:multiLevelType w:val="hybridMultilevel"/>
    <w:tmpl w:val="EFBA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63839"/>
    <w:multiLevelType w:val="hybridMultilevel"/>
    <w:tmpl w:val="66B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476D73"/>
    <w:multiLevelType w:val="hybridMultilevel"/>
    <w:tmpl w:val="31B2DF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4D7297"/>
    <w:multiLevelType w:val="hybridMultilevel"/>
    <w:tmpl w:val="B25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CB0AA8"/>
    <w:multiLevelType w:val="hybridMultilevel"/>
    <w:tmpl w:val="E6ACEF54"/>
    <w:lvl w:ilvl="0" w:tplc="FCB8AF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C06D2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C36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5CCA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E78EB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4019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388E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2CDE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7E6E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37C51"/>
    <w:multiLevelType w:val="hybridMultilevel"/>
    <w:tmpl w:val="0FC08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F5F033C"/>
    <w:multiLevelType w:val="hybridMultilevel"/>
    <w:tmpl w:val="7BCEFC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EB7382"/>
    <w:multiLevelType w:val="hybridMultilevel"/>
    <w:tmpl w:val="B7B066C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2">
    <w:nsid w:val="31054C33"/>
    <w:multiLevelType w:val="hybridMultilevel"/>
    <w:tmpl w:val="0CD2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313DC3"/>
    <w:multiLevelType w:val="hybridMultilevel"/>
    <w:tmpl w:val="1FD47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D067F"/>
    <w:multiLevelType w:val="hybridMultilevel"/>
    <w:tmpl w:val="ED127C72"/>
    <w:lvl w:ilvl="0" w:tplc="996A00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EF891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20F4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E4C8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0488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94E3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3017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1284D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B03A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2E7A9C"/>
    <w:multiLevelType w:val="hybridMultilevel"/>
    <w:tmpl w:val="63BA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155E78"/>
    <w:multiLevelType w:val="hybridMultilevel"/>
    <w:tmpl w:val="DFF0B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52766"/>
    <w:multiLevelType w:val="hybridMultilevel"/>
    <w:tmpl w:val="689A3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950FA"/>
    <w:multiLevelType w:val="hybridMultilevel"/>
    <w:tmpl w:val="B08E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2038EC"/>
    <w:multiLevelType w:val="hybridMultilevel"/>
    <w:tmpl w:val="FDD0AD52"/>
    <w:lvl w:ilvl="0" w:tplc="8DF689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209156">
      <w:start w:val="261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6469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8A78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9AF9F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AE5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6CEF4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7E0B9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A8C7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920CF3"/>
    <w:multiLevelType w:val="hybridMultilevel"/>
    <w:tmpl w:val="DDC0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EA50BB"/>
    <w:multiLevelType w:val="hybridMultilevel"/>
    <w:tmpl w:val="9F6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DF1B4C"/>
    <w:multiLevelType w:val="hybridMultilevel"/>
    <w:tmpl w:val="DA58141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3">
    <w:nsid w:val="69FB000C"/>
    <w:multiLevelType w:val="hybridMultilevel"/>
    <w:tmpl w:val="1A081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D3A1E69"/>
    <w:multiLevelType w:val="hybridMultilevel"/>
    <w:tmpl w:val="53B0F572"/>
    <w:lvl w:ilvl="0" w:tplc="DC2E907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95555E"/>
    <w:multiLevelType w:val="hybridMultilevel"/>
    <w:tmpl w:val="9AE0F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8"/>
  </w:num>
  <w:num w:numId="4">
    <w:abstractNumId w:val="0"/>
  </w:num>
  <w:num w:numId="5">
    <w:abstractNumId w:val="20"/>
  </w:num>
  <w:num w:numId="6">
    <w:abstractNumId w:val="16"/>
  </w:num>
  <w:num w:numId="7">
    <w:abstractNumId w:val="15"/>
  </w:num>
  <w:num w:numId="8">
    <w:abstractNumId w:val="4"/>
  </w:num>
  <w:num w:numId="9">
    <w:abstractNumId w:val="12"/>
  </w:num>
  <w:num w:numId="10">
    <w:abstractNumId w:val="3"/>
  </w:num>
  <w:num w:numId="11">
    <w:abstractNumId w:val="5"/>
  </w:num>
  <w:num w:numId="12">
    <w:abstractNumId w:val="10"/>
  </w:num>
  <w:num w:numId="13">
    <w:abstractNumId w:val="11"/>
  </w:num>
  <w:num w:numId="14">
    <w:abstractNumId w:val="22"/>
  </w:num>
  <w:num w:numId="15">
    <w:abstractNumId w:val="25"/>
  </w:num>
  <w:num w:numId="16">
    <w:abstractNumId w:val="17"/>
  </w:num>
  <w:num w:numId="17">
    <w:abstractNumId w:val="13"/>
  </w:num>
  <w:num w:numId="18">
    <w:abstractNumId w:val="1"/>
  </w:num>
  <w:num w:numId="19">
    <w:abstractNumId w:val="2"/>
  </w:num>
  <w:num w:numId="20">
    <w:abstractNumId w:val="9"/>
  </w:num>
  <w:num w:numId="21">
    <w:abstractNumId w:val="23"/>
  </w:num>
  <w:num w:numId="22">
    <w:abstractNumId w:val="24"/>
  </w:num>
  <w:num w:numId="23">
    <w:abstractNumId w:val="14"/>
  </w:num>
  <w:num w:numId="24">
    <w:abstractNumId w:val="19"/>
  </w:num>
  <w:num w:numId="25">
    <w:abstractNumId w:val="8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069C416-FA1A-431D-8723-7CC45C5BFCFE}"/>
    <w:docVar w:name="dgnword-eventsink" w:val="100307560"/>
  </w:docVars>
  <w:rsids>
    <w:rsidRoot w:val="00072BD3"/>
    <w:rsid w:val="000042CB"/>
    <w:rsid w:val="00022588"/>
    <w:rsid w:val="00033DB7"/>
    <w:rsid w:val="00044349"/>
    <w:rsid w:val="000443E1"/>
    <w:rsid w:val="000446D1"/>
    <w:rsid w:val="00046BDF"/>
    <w:rsid w:val="00051FBB"/>
    <w:rsid w:val="00072BD3"/>
    <w:rsid w:val="00075173"/>
    <w:rsid w:val="00080939"/>
    <w:rsid w:val="00090A54"/>
    <w:rsid w:val="00093BFE"/>
    <w:rsid w:val="000969CA"/>
    <w:rsid w:val="000C5148"/>
    <w:rsid w:val="000D25A9"/>
    <w:rsid w:val="000F2B6F"/>
    <w:rsid w:val="000F3F19"/>
    <w:rsid w:val="00100074"/>
    <w:rsid w:val="00113800"/>
    <w:rsid w:val="00132A5B"/>
    <w:rsid w:val="0015110A"/>
    <w:rsid w:val="00160C9F"/>
    <w:rsid w:val="00164150"/>
    <w:rsid w:val="00190982"/>
    <w:rsid w:val="001955F3"/>
    <w:rsid w:val="001961FB"/>
    <w:rsid w:val="001A41A6"/>
    <w:rsid w:val="001D0C1F"/>
    <w:rsid w:val="001D5078"/>
    <w:rsid w:val="001F046C"/>
    <w:rsid w:val="002152B1"/>
    <w:rsid w:val="0021590D"/>
    <w:rsid w:val="00252CE5"/>
    <w:rsid w:val="00270EE1"/>
    <w:rsid w:val="0027124D"/>
    <w:rsid w:val="00286CAE"/>
    <w:rsid w:val="00293A94"/>
    <w:rsid w:val="0029714F"/>
    <w:rsid w:val="002A18AE"/>
    <w:rsid w:val="002B2679"/>
    <w:rsid w:val="002B3A85"/>
    <w:rsid w:val="002D3ECB"/>
    <w:rsid w:val="002D7BF6"/>
    <w:rsid w:val="002F5EDC"/>
    <w:rsid w:val="003068E2"/>
    <w:rsid w:val="00313295"/>
    <w:rsid w:val="00314205"/>
    <w:rsid w:val="00327C2A"/>
    <w:rsid w:val="00356F3F"/>
    <w:rsid w:val="00357014"/>
    <w:rsid w:val="003616C0"/>
    <w:rsid w:val="00375716"/>
    <w:rsid w:val="00377EF8"/>
    <w:rsid w:val="00392FE7"/>
    <w:rsid w:val="00396326"/>
    <w:rsid w:val="003B3572"/>
    <w:rsid w:val="003C7AC9"/>
    <w:rsid w:val="003E2F8A"/>
    <w:rsid w:val="003E7F1D"/>
    <w:rsid w:val="00401D9A"/>
    <w:rsid w:val="00425181"/>
    <w:rsid w:val="00455E5C"/>
    <w:rsid w:val="004B5C8A"/>
    <w:rsid w:val="004E2972"/>
    <w:rsid w:val="004E2CE7"/>
    <w:rsid w:val="004E3C23"/>
    <w:rsid w:val="004E4031"/>
    <w:rsid w:val="004F4E1D"/>
    <w:rsid w:val="004F61CD"/>
    <w:rsid w:val="004F67AD"/>
    <w:rsid w:val="00501BA7"/>
    <w:rsid w:val="00516B52"/>
    <w:rsid w:val="00521613"/>
    <w:rsid w:val="005417D9"/>
    <w:rsid w:val="00545869"/>
    <w:rsid w:val="00564495"/>
    <w:rsid w:val="00573434"/>
    <w:rsid w:val="005823C9"/>
    <w:rsid w:val="005A5EF3"/>
    <w:rsid w:val="005B56D6"/>
    <w:rsid w:val="005E089D"/>
    <w:rsid w:val="00601AE0"/>
    <w:rsid w:val="00605847"/>
    <w:rsid w:val="00612FC7"/>
    <w:rsid w:val="006242F2"/>
    <w:rsid w:val="00626AEF"/>
    <w:rsid w:val="00631313"/>
    <w:rsid w:val="00641984"/>
    <w:rsid w:val="00644875"/>
    <w:rsid w:val="006702C1"/>
    <w:rsid w:val="00681604"/>
    <w:rsid w:val="00694002"/>
    <w:rsid w:val="006B4FC2"/>
    <w:rsid w:val="006C0952"/>
    <w:rsid w:val="006E5234"/>
    <w:rsid w:val="006F7BF5"/>
    <w:rsid w:val="00722900"/>
    <w:rsid w:val="0073718C"/>
    <w:rsid w:val="00751F0D"/>
    <w:rsid w:val="00761865"/>
    <w:rsid w:val="00771061"/>
    <w:rsid w:val="00782CA3"/>
    <w:rsid w:val="00790699"/>
    <w:rsid w:val="00797892"/>
    <w:rsid w:val="007A3DC4"/>
    <w:rsid w:val="007A4EA3"/>
    <w:rsid w:val="007C4293"/>
    <w:rsid w:val="007C7D66"/>
    <w:rsid w:val="007D2F93"/>
    <w:rsid w:val="007E3558"/>
    <w:rsid w:val="007E5F62"/>
    <w:rsid w:val="007F514C"/>
    <w:rsid w:val="00803B5B"/>
    <w:rsid w:val="008329AE"/>
    <w:rsid w:val="00835FBC"/>
    <w:rsid w:val="00857630"/>
    <w:rsid w:val="0086132B"/>
    <w:rsid w:val="00874CA7"/>
    <w:rsid w:val="00875BD2"/>
    <w:rsid w:val="00883890"/>
    <w:rsid w:val="008857DD"/>
    <w:rsid w:val="0089070A"/>
    <w:rsid w:val="00897D57"/>
    <w:rsid w:val="008B007C"/>
    <w:rsid w:val="008B61B4"/>
    <w:rsid w:val="008E21C4"/>
    <w:rsid w:val="008E5C12"/>
    <w:rsid w:val="008F4FF1"/>
    <w:rsid w:val="00900126"/>
    <w:rsid w:val="00925C4C"/>
    <w:rsid w:val="00931099"/>
    <w:rsid w:val="009427DD"/>
    <w:rsid w:val="00947A8B"/>
    <w:rsid w:val="009537B6"/>
    <w:rsid w:val="009633B1"/>
    <w:rsid w:val="00965BA2"/>
    <w:rsid w:val="00976717"/>
    <w:rsid w:val="009844D8"/>
    <w:rsid w:val="009E42E6"/>
    <w:rsid w:val="00A071B0"/>
    <w:rsid w:val="00A1530D"/>
    <w:rsid w:val="00A22A46"/>
    <w:rsid w:val="00A52F14"/>
    <w:rsid w:val="00A55639"/>
    <w:rsid w:val="00A6107D"/>
    <w:rsid w:val="00A646C2"/>
    <w:rsid w:val="00A77ABF"/>
    <w:rsid w:val="00A82777"/>
    <w:rsid w:val="00A92B46"/>
    <w:rsid w:val="00A9397C"/>
    <w:rsid w:val="00A973D0"/>
    <w:rsid w:val="00AC6F3A"/>
    <w:rsid w:val="00AE558D"/>
    <w:rsid w:val="00B00C19"/>
    <w:rsid w:val="00B00D63"/>
    <w:rsid w:val="00B23758"/>
    <w:rsid w:val="00B24FA8"/>
    <w:rsid w:val="00B6792B"/>
    <w:rsid w:val="00B80079"/>
    <w:rsid w:val="00B8623E"/>
    <w:rsid w:val="00BA09CE"/>
    <w:rsid w:val="00BB07E5"/>
    <w:rsid w:val="00BB7D20"/>
    <w:rsid w:val="00BE4200"/>
    <w:rsid w:val="00BF0C5E"/>
    <w:rsid w:val="00C076F4"/>
    <w:rsid w:val="00C4369C"/>
    <w:rsid w:val="00C5253D"/>
    <w:rsid w:val="00C66EAF"/>
    <w:rsid w:val="00C84827"/>
    <w:rsid w:val="00C96293"/>
    <w:rsid w:val="00CA3E3E"/>
    <w:rsid w:val="00CA7B28"/>
    <w:rsid w:val="00CB59AF"/>
    <w:rsid w:val="00CD718B"/>
    <w:rsid w:val="00CF58E0"/>
    <w:rsid w:val="00D06B39"/>
    <w:rsid w:val="00D21722"/>
    <w:rsid w:val="00D26956"/>
    <w:rsid w:val="00D45FA5"/>
    <w:rsid w:val="00D60385"/>
    <w:rsid w:val="00D61130"/>
    <w:rsid w:val="00D65BAB"/>
    <w:rsid w:val="00D7305F"/>
    <w:rsid w:val="00DA732D"/>
    <w:rsid w:val="00DA7C49"/>
    <w:rsid w:val="00DC176C"/>
    <w:rsid w:val="00DC6E98"/>
    <w:rsid w:val="00DD0CF7"/>
    <w:rsid w:val="00DD2E48"/>
    <w:rsid w:val="00DE1004"/>
    <w:rsid w:val="00DF2A2F"/>
    <w:rsid w:val="00DF51A5"/>
    <w:rsid w:val="00DF76B7"/>
    <w:rsid w:val="00E040AE"/>
    <w:rsid w:val="00E0741D"/>
    <w:rsid w:val="00E07B49"/>
    <w:rsid w:val="00E11A86"/>
    <w:rsid w:val="00E34D5E"/>
    <w:rsid w:val="00E46D57"/>
    <w:rsid w:val="00E756E3"/>
    <w:rsid w:val="00E82505"/>
    <w:rsid w:val="00E90E12"/>
    <w:rsid w:val="00EC3A18"/>
    <w:rsid w:val="00EE51CC"/>
    <w:rsid w:val="00EF5A06"/>
    <w:rsid w:val="00F12A65"/>
    <w:rsid w:val="00F21969"/>
    <w:rsid w:val="00F25C65"/>
    <w:rsid w:val="00F35187"/>
    <w:rsid w:val="00F43B8A"/>
    <w:rsid w:val="00F5147E"/>
    <w:rsid w:val="00F96FB8"/>
    <w:rsid w:val="00FA50F3"/>
    <w:rsid w:val="00FC4F30"/>
    <w:rsid w:val="00FD2E0F"/>
    <w:rsid w:val="00FD353E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CommentReference">
    <w:name w:val="annotation reference"/>
    <w:basedOn w:val="DefaultParagraphFont"/>
    <w:uiPriority w:val="99"/>
    <w:semiHidden/>
    <w:unhideWhenUsed/>
    <w:rsid w:val="00E11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3C9"/>
  </w:style>
  <w:style w:type="character" w:customStyle="1" w:styleId="Heading4Char">
    <w:name w:val="Heading 4 Char"/>
    <w:basedOn w:val="DefaultParagraphFont"/>
    <w:link w:val="Heading4"/>
    <w:uiPriority w:val="9"/>
    <w:semiHidden/>
    <w:rsid w:val="00DA7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65B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CommentReference">
    <w:name w:val="annotation reference"/>
    <w:basedOn w:val="DefaultParagraphFont"/>
    <w:uiPriority w:val="99"/>
    <w:semiHidden/>
    <w:unhideWhenUsed/>
    <w:rsid w:val="00E11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3C9"/>
  </w:style>
  <w:style w:type="character" w:customStyle="1" w:styleId="Heading4Char">
    <w:name w:val="Heading 4 Char"/>
    <w:basedOn w:val="DefaultParagraphFont"/>
    <w:link w:val="Heading4"/>
    <w:uiPriority w:val="9"/>
    <w:semiHidden/>
    <w:rsid w:val="00DA7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D65B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425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857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690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818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5686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3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174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56449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67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6007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7931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51678">
          <w:marLeft w:val="1166"/>
          <w:marRight w:val="0"/>
          <w:marTop w:val="114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6469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8502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0353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1632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769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s253053503.websitehome.co.uk/risps/risp-32.pdf" TargetMode="External"/><Relationship Id="rId18" Type="http://schemas.openxmlformats.org/officeDocument/2006/relationships/hyperlink" Target="https://phet.colorado.edu/sims/plinko-probability/plinko-probability_en.html" TargetMode="External"/><Relationship Id="rId26" Type="http://schemas.openxmlformats.org/officeDocument/2006/relationships/hyperlink" Target="https://2017.integralmaths.org/mod/book/view.php?id=917&amp;chapterid=96" TargetMode="External"/><Relationship Id="rId3" Type="http://schemas.openxmlformats.org/officeDocument/2006/relationships/styles" Target="styles.xml"/><Relationship Id="rId21" Type="http://schemas.openxmlformats.org/officeDocument/2006/relationships/hyperlink" Target="https://2017.integralmaths.org/pluginfile.php/1009/mod_book/chapter/94/BinomialProbHexJig.pdf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2017.integralmaths.org/pluginfile.php/1009/mod_book/chapter/94/BinomialProbHexJig.pdf" TargetMode="External"/><Relationship Id="rId17" Type="http://schemas.openxmlformats.org/officeDocument/2006/relationships/hyperlink" Target="http://mei.org.uk/files/sow/16-binomial-distribution-res.pdf" TargetMode="External"/><Relationship Id="rId25" Type="http://schemas.openxmlformats.org/officeDocument/2006/relationships/hyperlink" Target="https://2017.integralmaths.org/pluginfile.php/935/mod_resource/content/0/assb1ax_level2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ndergroundmathematics.org/counting-and-binomials/r7477" TargetMode="External"/><Relationship Id="rId20" Type="http://schemas.openxmlformats.org/officeDocument/2006/relationships/hyperlink" Target="http://www.s253053503.websitehome.co.uk/msv/msv-40.html" TargetMode="External"/><Relationship Id="rId29" Type="http://schemas.openxmlformats.org/officeDocument/2006/relationships/hyperlink" Target="https://2017.integralmaths.org/mod/book/view.php?id=918&amp;chapterid=9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rksworthii.nottingham.ac.uk/Improv_Learning_Maths/print/S8.pdf" TargetMode="External"/><Relationship Id="rId24" Type="http://schemas.openxmlformats.org/officeDocument/2006/relationships/hyperlink" Target="https://2017.integralmaths.org/pluginfile.php/935/mod_resource/content/0/assb1ax_level2.pdf" TargetMode="External"/><Relationship Id="rId32" Type="http://schemas.openxmlformats.org/officeDocument/2006/relationships/hyperlink" Target="https://2017.integralmaths.org/pluginfile.php/945/mod_resource/content/0/assh2ax_level2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ndergroundmathematics.org/counting-and-binomials/r6503" TargetMode="External"/><Relationship Id="rId23" Type="http://schemas.openxmlformats.org/officeDocument/2006/relationships/hyperlink" Target="https://www.tes.com/teaching-resource/binomial-expansion-lock-game-6386969" TargetMode="External"/><Relationship Id="rId28" Type="http://schemas.openxmlformats.org/officeDocument/2006/relationships/hyperlink" Target="https://www.geogebra.org/m/FgSQ5WRe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irksworthii.nottingham.ac.uk/Improv_Learning_Maths/print/S8.pdf" TargetMode="External"/><Relationship Id="rId31" Type="http://schemas.openxmlformats.org/officeDocument/2006/relationships/hyperlink" Target="http://nrich.maths.org/6956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mei.org.uk/integrating-technology" TargetMode="External"/><Relationship Id="rId22" Type="http://schemas.openxmlformats.org/officeDocument/2006/relationships/hyperlink" Target="https://2017.integralmaths.org/pluginfile.php/934/mod_resource/content/0/assb1ax_level1.pdf" TargetMode="External"/><Relationship Id="rId27" Type="http://schemas.openxmlformats.org/officeDocument/2006/relationships/hyperlink" Target="https://2017.integralmaths.org/pluginfile.php/940/mod_resource/content/0/assh1ax_level1.pdf" TargetMode="External"/><Relationship Id="rId30" Type="http://schemas.openxmlformats.org/officeDocument/2006/relationships/hyperlink" Target="https://2017.integralmaths.org/pluginfile.php/944/mod_resource/content/0/assh2ax_level1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41364-9B51-43AC-8619-3756AE49D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5</Pages>
  <Words>1791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11982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Dudzic</dc:creator>
  <cp:lastModifiedBy>Alexandra Hewitt</cp:lastModifiedBy>
  <cp:revision>48</cp:revision>
  <cp:lastPrinted>2017-05-02T11:04:00Z</cp:lastPrinted>
  <dcterms:created xsi:type="dcterms:W3CDTF">2017-04-18T10:46:00Z</dcterms:created>
  <dcterms:modified xsi:type="dcterms:W3CDTF">2018-08-10T09:45:00Z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