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AF" w:rsidRPr="006B4FC2" w:rsidRDefault="003F1BB5" w:rsidP="00D61130">
      <w:pPr>
        <w:rPr>
          <w:b/>
          <w:sz w:val="24"/>
          <w:szCs w:val="24"/>
        </w:rPr>
      </w:pPr>
      <w:r>
        <w:rPr>
          <w:b/>
          <w:sz w:val="24"/>
          <w:szCs w:val="24"/>
        </w:rPr>
        <w:t>Y13 A level</w:t>
      </w:r>
      <w:r w:rsidR="00C66EAF" w:rsidRPr="006B4FC2">
        <w:rPr>
          <w:b/>
          <w:sz w:val="24"/>
          <w:szCs w:val="24"/>
        </w:rPr>
        <w:t xml:space="preserve"> </w:t>
      </w:r>
      <w:r w:rsidR="006003BE">
        <w:rPr>
          <w:b/>
          <w:sz w:val="24"/>
          <w:szCs w:val="24"/>
        </w:rPr>
        <w:t>Mathematics</w:t>
      </w:r>
    </w:p>
    <w:p w:rsidR="00C66EAF" w:rsidRPr="006B4FC2" w:rsidRDefault="003F1BB5" w:rsidP="00D61130">
      <w:pPr>
        <w:rPr>
          <w:b/>
          <w:sz w:val="28"/>
          <w:szCs w:val="28"/>
        </w:rPr>
      </w:pPr>
      <w:r>
        <w:rPr>
          <w:b/>
          <w:sz w:val="28"/>
          <w:szCs w:val="28"/>
        </w:rPr>
        <w:t>36 Probability</w:t>
      </w:r>
      <w:r w:rsidR="00DB5F7F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6003BE">
        <w:rPr>
          <w:b/>
          <w:sz w:val="28"/>
          <w:szCs w:val="28"/>
        </w:rPr>
        <w:tab/>
      </w:r>
      <w:r w:rsidR="006003BE">
        <w:rPr>
          <w:b/>
          <w:sz w:val="28"/>
          <w:szCs w:val="28"/>
        </w:rPr>
        <w:tab/>
      </w:r>
      <w:r>
        <w:rPr>
          <w:b/>
          <w:sz w:val="28"/>
          <w:szCs w:val="28"/>
        </w:rPr>
        <w:t>1</w:t>
      </w:r>
      <w:r w:rsidR="004434D0">
        <w:rPr>
          <w:b/>
          <w:sz w:val="28"/>
          <w:szCs w:val="28"/>
        </w:rPr>
        <w:t xml:space="preserve"> week</w:t>
      </w:r>
    </w:p>
    <w:p w:rsidR="00C66EAF" w:rsidRPr="006B4FC2" w:rsidRDefault="00C66EAF" w:rsidP="00C66EAF">
      <w:pPr>
        <w:pStyle w:val="Heading2"/>
        <w:rPr>
          <w:rFonts w:ascii="Arial" w:hAnsi="Arial" w:cs="Arial"/>
          <w:color w:val="auto"/>
        </w:rPr>
      </w:pPr>
      <w:r w:rsidRPr="006B4FC2">
        <w:rPr>
          <w:rFonts w:ascii="Arial" w:hAnsi="Arial" w:cs="Arial"/>
          <w:color w:val="auto"/>
        </w:rPr>
        <w:t>Teaching objectives</w:t>
      </w:r>
    </w:p>
    <w:p w:rsidR="00C66EAF" w:rsidRPr="006B4FC2" w:rsidRDefault="00C66EAF" w:rsidP="00C66EAF">
      <w:pPr>
        <w:rPr>
          <w:b/>
        </w:rPr>
        <w:sectPr w:rsidR="00C66EAF" w:rsidRPr="006B4FC2" w:rsidSect="00C66EAF">
          <w:footerReference w:type="default" r:id="rId9"/>
          <w:footerReference w:type="first" r:id="rId10"/>
          <w:pgSz w:w="16838" w:h="11906" w:orient="landscape" w:code="9"/>
          <w:pgMar w:top="851" w:right="851" w:bottom="851" w:left="851" w:header="709" w:footer="397" w:gutter="0"/>
          <w:cols w:space="708"/>
          <w:docGrid w:linePitch="360"/>
        </w:sectPr>
      </w:pPr>
    </w:p>
    <w:p w:rsidR="00BC01B0" w:rsidRDefault="00C66EAF" w:rsidP="003F1BB5">
      <w:pPr>
        <w:ind w:left="720" w:hanging="720"/>
        <w:rPr>
          <w:b/>
        </w:rPr>
      </w:pPr>
      <w:proofErr w:type="gramStart"/>
      <w:r w:rsidRPr="006B4FC2">
        <w:rPr>
          <w:b/>
        </w:rPr>
        <w:lastRenderedPageBreak/>
        <w:t>a</w:t>
      </w:r>
      <w:proofErr w:type="gramEnd"/>
      <w:r w:rsidRPr="006B4FC2">
        <w:rPr>
          <w:b/>
        </w:rPr>
        <w:tab/>
      </w:r>
      <w:r w:rsidR="00BC01B0" w:rsidRPr="00BC01B0">
        <w:t>Understand and use mutually exclusive events and independent events and associated notation and definitions</w:t>
      </w:r>
    </w:p>
    <w:p w:rsidR="00BC01B0" w:rsidRDefault="00BC01B0" w:rsidP="003F1BB5">
      <w:pPr>
        <w:ind w:left="720" w:hanging="720"/>
      </w:pPr>
      <w:proofErr w:type="gramStart"/>
      <w:r>
        <w:rPr>
          <w:b/>
        </w:rPr>
        <w:t>b</w:t>
      </w:r>
      <w:proofErr w:type="gramEnd"/>
      <w:r>
        <w:rPr>
          <w:b/>
        </w:rPr>
        <w:tab/>
      </w:r>
      <w:r w:rsidRPr="00BC01B0">
        <w:t>Be able to use Venn diagrams to assist in the</w:t>
      </w:r>
      <w:r>
        <w:t xml:space="preserve"> calculations of probabilities.</w:t>
      </w:r>
    </w:p>
    <w:p w:rsidR="00BC01B0" w:rsidRDefault="00BC01B0" w:rsidP="003F1BB5">
      <w:pPr>
        <w:ind w:left="720" w:hanging="720"/>
        <w:rPr>
          <w:b/>
        </w:rPr>
      </w:pPr>
      <w:proofErr w:type="gramStart"/>
      <w:r>
        <w:rPr>
          <w:b/>
        </w:rPr>
        <w:t>c</w:t>
      </w:r>
      <w:proofErr w:type="gramEnd"/>
      <w:r>
        <w:rPr>
          <w:b/>
        </w:rPr>
        <w:tab/>
      </w:r>
      <w:r w:rsidRPr="00BC01B0">
        <w:t>Know how to calculate probabilities for two events which are not mutually exclusive</w:t>
      </w:r>
    </w:p>
    <w:p w:rsidR="00DB5F7F" w:rsidRDefault="00BC01B0" w:rsidP="003F1BB5">
      <w:pPr>
        <w:ind w:left="720" w:hanging="720"/>
      </w:pPr>
      <w:proofErr w:type="gramStart"/>
      <w:r>
        <w:rPr>
          <w:b/>
        </w:rPr>
        <w:lastRenderedPageBreak/>
        <w:t>d</w:t>
      </w:r>
      <w:proofErr w:type="gramEnd"/>
      <w:r>
        <w:rPr>
          <w:b/>
        </w:rPr>
        <w:tab/>
      </w:r>
      <w:r w:rsidR="003F1BB5">
        <w:t>Understand and use conditional probability, including the use of tree diagrams, Venn diagrams and two-way tables</w:t>
      </w:r>
    </w:p>
    <w:p w:rsidR="003F1BB5" w:rsidRDefault="00BC01B0" w:rsidP="003F1BB5">
      <w:pPr>
        <w:ind w:left="720" w:hanging="720"/>
      </w:pPr>
      <w:proofErr w:type="spellStart"/>
      <w:proofErr w:type="gramStart"/>
      <w:r>
        <w:rPr>
          <w:b/>
        </w:rPr>
        <w:t>e</w:t>
      </w:r>
      <w:proofErr w:type="spellEnd"/>
      <w:proofErr w:type="gramEnd"/>
      <w:r w:rsidR="003F1BB5">
        <w:rPr>
          <w:b/>
        </w:rPr>
        <w:tab/>
      </w:r>
      <w:r w:rsidR="003F1BB5">
        <w:t>Understand and use the conditional probability formula</w:t>
      </w:r>
    </w:p>
    <w:p w:rsidR="00BC01B0" w:rsidRDefault="00BC01B0" w:rsidP="003F1BB5">
      <w:pPr>
        <w:ind w:left="720" w:hanging="720"/>
      </w:pPr>
      <w:proofErr w:type="gramStart"/>
      <w:r>
        <w:rPr>
          <w:b/>
        </w:rPr>
        <w:t>f</w:t>
      </w:r>
      <w:proofErr w:type="gramEnd"/>
      <w:r>
        <w:rPr>
          <w:b/>
        </w:rPr>
        <w:tab/>
      </w:r>
      <w:r w:rsidRPr="00BC01B0">
        <w:t xml:space="preserve">Know that P(B|A) = P(B) </w:t>
      </w:r>
      <w:r w:rsidRPr="00BC01B0">
        <w:rPr>
          <w:rFonts w:ascii="Cambria Math" w:hAnsi="Cambria Math" w:cs="Cambria Math"/>
        </w:rPr>
        <w:t>⇔</w:t>
      </w:r>
      <w:r w:rsidRPr="00BC01B0">
        <w:t xml:space="preserve"> B and A are independent</w:t>
      </w:r>
    </w:p>
    <w:p w:rsidR="003F1BB5" w:rsidRPr="003F1BB5" w:rsidRDefault="00BC01B0" w:rsidP="003F1BB5">
      <w:pPr>
        <w:ind w:left="720" w:hanging="720"/>
        <w:rPr>
          <w:bCs/>
        </w:rPr>
      </w:pPr>
      <w:proofErr w:type="gramStart"/>
      <w:r>
        <w:rPr>
          <w:b/>
        </w:rPr>
        <w:t>g</w:t>
      </w:r>
      <w:proofErr w:type="gramEnd"/>
      <w:r w:rsidR="003F1BB5">
        <w:rPr>
          <w:b/>
        </w:rPr>
        <w:tab/>
      </w:r>
      <w:r w:rsidR="003F1BB5">
        <w:t>Modelling with probability, including critiquing assumptions made and the likely effect of more realistic assumptions</w:t>
      </w:r>
    </w:p>
    <w:p w:rsidR="00AC6F3A" w:rsidRPr="00AC6F3A" w:rsidRDefault="00AC6F3A" w:rsidP="00DB5F7F">
      <w:pPr>
        <w:rPr>
          <w:bCs/>
          <w:sz w:val="28"/>
        </w:rPr>
        <w:sectPr w:rsidR="00AC6F3A" w:rsidRPr="00AC6F3A" w:rsidSect="00C66EAF">
          <w:type w:val="continuous"/>
          <w:pgSz w:w="16838" w:h="11906" w:orient="landscape" w:code="9"/>
          <w:pgMar w:top="851" w:right="851" w:bottom="851" w:left="851" w:header="709" w:footer="397" w:gutter="0"/>
          <w:cols w:num="2" w:space="708"/>
          <w:docGrid w:linePitch="360"/>
        </w:sectPr>
      </w:pPr>
    </w:p>
    <w:p w:rsidR="00DB5F7F" w:rsidRDefault="00DB5F7F" w:rsidP="00C66EAF">
      <w:pPr>
        <w:pStyle w:val="Header"/>
        <w:rPr>
          <w:b/>
          <w:bCs/>
        </w:rPr>
      </w:pPr>
    </w:p>
    <w:p w:rsidR="00631313" w:rsidRPr="00631313" w:rsidRDefault="00631313" w:rsidP="00C66EAF">
      <w:pPr>
        <w:pStyle w:val="Header"/>
        <w:rPr>
          <w:b/>
          <w:bCs/>
        </w:rPr>
      </w:pPr>
      <w:r w:rsidRPr="00631313">
        <w:rPr>
          <w:b/>
          <w:bCs/>
        </w:rPr>
        <w:t>Resources for advance preparation:</w:t>
      </w:r>
    </w:p>
    <w:p w:rsidR="00231E16" w:rsidRPr="00231E16" w:rsidRDefault="00231E16" w:rsidP="00C66EAF">
      <w:pPr>
        <w:pStyle w:val="Header"/>
        <w:rPr>
          <w:bCs/>
        </w:rPr>
        <w:sectPr w:rsidR="00231E16" w:rsidRPr="00231E16" w:rsidSect="00C66EAF">
          <w:type w:val="continuous"/>
          <w:pgSz w:w="16838" w:h="11906" w:orient="landscape" w:code="9"/>
          <w:pgMar w:top="851" w:right="851" w:bottom="851" w:left="851" w:header="709" w:footer="397" w:gutter="0"/>
          <w:cols w:space="708"/>
          <w:docGrid w:linePitch="360"/>
        </w:sectPr>
      </w:pPr>
      <w:r w:rsidRPr="00231E16">
        <w:rPr>
          <w:bCs/>
        </w:rPr>
        <w:t>Information about Sally Clark to share with students – perhaps a handout or a PowerPoint with the key points</w:t>
      </w:r>
      <w:r>
        <w:rPr>
          <w:bCs/>
        </w:rPr>
        <w:t xml:space="preserve"> as using the website as it stands gives too much away and doesn’t allow students to think things through for themselves.</w:t>
      </w:r>
    </w:p>
    <w:p w:rsidR="00A10EDC" w:rsidRDefault="00A10EDC" w:rsidP="00A10EDC">
      <w:pPr>
        <w:rPr>
          <w:b/>
          <w:color w:val="0070C0"/>
        </w:rPr>
      </w:pPr>
    </w:p>
    <w:p w:rsidR="00631313" w:rsidRPr="00A10EDC" w:rsidRDefault="00631313" w:rsidP="00A10EDC">
      <w:pPr>
        <w:rPr>
          <w:b/>
          <w:color w:val="0070C0"/>
        </w:rPr>
      </w:pPr>
    </w:p>
    <w:p w:rsidR="00631313" w:rsidRDefault="00631313" w:rsidP="00967A45">
      <w:pPr>
        <w:rPr>
          <w:b/>
          <w:sz w:val="28"/>
        </w:rPr>
        <w:sectPr w:rsidR="00631313" w:rsidSect="00631313">
          <w:type w:val="continuous"/>
          <w:pgSz w:w="16838" w:h="11906" w:orient="landscape" w:code="9"/>
          <w:pgMar w:top="851" w:right="851" w:bottom="851" w:left="851" w:header="709" w:footer="397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268"/>
        <w:gridCol w:w="5812"/>
        <w:gridCol w:w="3227"/>
        <w:gridCol w:w="3402"/>
      </w:tblGrid>
      <w:tr w:rsidR="009537B6" w:rsidRPr="006B4FC2" w:rsidTr="009537B6">
        <w:tc>
          <w:tcPr>
            <w:tcW w:w="392" w:type="dxa"/>
          </w:tcPr>
          <w:p w:rsidR="009537B6" w:rsidRPr="006003BE" w:rsidRDefault="009537B6" w:rsidP="00967A45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9537B6" w:rsidRPr="006B4FC2" w:rsidRDefault="009537B6" w:rsidP="00967A45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Starter</w:t>
            </w:r>
          </w:p>
        </w:tc>
        <w:tc>
          <w:tcPr>
            <w:tcW w:w="5812" w:type="dxa"/>
          </w:tcPr>
          <w:p w:rsidR="009537B6" w:rsidRPr="006B4FC2" w:rsidRDefault="009537B6" w:rsidP="00967A45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Main teaching</w:t>
            </w:r>
          </w:p>
          <w:p w:rsidR="009537B6" w:rsidRPr="006B4FC2" w:rsidRDefault="009537B6" w:rsidP="00967A45">
            <w:r w:rsidRPr="006B4FC2">
              <w:t>Including key questions, key teaching points, models and resources</w:t>
            </w:r>
          </w:p>
        </w:tc>
        <w:tc>
          <w:tcPr>
            <w:tcW w:w="3227" w:type="dxa"/>
          </w:tcPr>
          <w:p w:rsidR="009537B6" w:rsidRPr="006B4FC2" w:rsidRDefault="009537B6" w:rsidP="00967A45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Notes</w:t>
            </w:r>
          </w:p>
          <w:p w:rsidR="009537B6" w:rsidRPr="006B4FC2" w:rsidRDefault="009537B6" w:rsidP="00967A45">
            <w:r w:rsidRPr="006B4FC2">
              <w:t>Including Support and Extension</w:t>
            </w:r>
          </w:p>
        </w:tc>
        <w:tc>
          <w:tcPr>
            <w:tcW w:w="3402" w:type="dxa"/>
          </w:tcPr>
          <w:p w:rsidR="009537B6" w:rsidRPr="006B4FC2" w:rsidRDefault="009537B6" w:rsidP="00967A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Consolidation/Plenary</w:t>
            </w:r>
          </w:p>
          <w:p w:rsidR="009537B6" w:rsidRPr="006B4FC2" w:rsidRDefault="009537B6" w:rsidP="00967A45">
            <w:r w:rsidRPr="006B4FC2">
              <w:t>Including key questions and homework</w:t>
            </w:r>
          </w:p>
        </w:tc>
      </w:tr>
      <w:tr w:rsidR="006003BE" w:rsidRPr="006003BE" w:rsidTr="009537B6">
        <w:tc>
          <w:tcPr>
            <w:tcW w:w="392" w:type="dxa"/>
          </w:tcPr>
          <w:p w:rsidR="006003BE" w:rsidRPr="006003BE" w:rsidRDefault="006003BE" w:rsidP="00967A45">
            <w:r w:rsidRPr="006003BE">
              <w:t>1</w:t>
            </w:r>
          </w:p>
        </w:tc>
        <w:tc>
          <w:tcPr>
            <w:tcW w:w="2268" w:type="dxa"/>
          </w:tcPr>
          <w:p w:rsidR="006003BE" w:rsidRDefault="004434D0" w:rsidP="00967A45">
            <w:r>
              <w:t xml:space="preserve">Discuss the case of </w:t>
            </w:r>
            <w:hyperlink r:id="rId11" w:history="1">
              <w:r w:rsidRPr="004434D0">
                <w:rPr>
                  <w:rStyle w:val="Hyperlink"/>
                  <w:b/>
                  <w:color w:val="FF00FF"/>
                </w:rPr>
                <w:t>Sally Clark</w:t>
              </w:r>
            </w:hyperlink>
          </w:p>
          <w:p w:rsidR="004434D0" w:rsidRDefault="004434D0" w:rsidP="00967A45">
            <w:r>
              <w:t>Students should be able to identify the independence issue themselves.</w:t>
            </w:r>
          </w:p>
          <w:p w:rsidR="006003BE" w:rsidRPr="006003BE" w:rsidRDefault="006003BE" w:rsidP="00967A45"/>
        </w:tc>
        <w:tc>
          <w:tcPr>
            <w:tcW w:w="5812" w:type="dxa"/>
          </w:tcPr>
          <w:p w:rsidR="00C94498" w:rsidRDefault="004434D0" w:rsidP="00967A45">
            <w:r>
              <w:t>Continue the discussion to introduce the</w:t>
            </w:r>
            <w:r w:rsidR="00C94498">
              <w:t xml:space="preserve"> idea of Conditional </w:t>
            </w:r>
            <w:proofErr w:type="spellStart"/>
            <w:r w:rsidR="00C94498">
              <w:t>Probablity</w:t>
            </w:r>
            <w:proofErr w:type="spellEnd"/>
            <w:r w:rsidR="00C94498">
              <w:t xml:space="preserve"> and emphasise its importance.</w:t>
            </w:r>
          </w:p>
          <w:p w:rsidR="001218E0" w:rsidRDefault="001218E0" w:rsidP="00967A45"/>
          <w:p w:rsidR="001218E0" w:rsidRDefault="001218E0" w:rsidP="00967A45">
            <w:r>
              <w:t xml:space="preserve">If you didn’t use the </w:t>
            </w:r>
            <w:hyperlink r:id="rId12" w:history="1">
              <w:r w:rsidRPr="001218E0">
                <w:rPr>
                  <w:rStyle w:val="Hyperlink"/>
                  <w:b/>
                  <w:color w:val="E36C0A" w:themeColor="accent6" w:themeShade="BF"/>
                </w:rPr>
                <w:t>Integral: Activity 3: Matching activity</w:t>
              </w:r>
            </w:hyperlink>
            <w:r>
              <w:t xml:space="preserve"> in y12 (from the AS resources), then use it here, to check that students are secure with the notation.</w:t>
            </w:r>
          </w:p>
          <w:p w:rsidR="00C94498" w:rsidRDefault="00C94498" w:rsidP="00967A45"/>
          <w:p w:rsidR="00C94498" w:rsidRPr="001218E0" w:rsidRDefault="00252FE3" w:rsidP="00967A45">
            <w:pPr>
              <w:rPr>
                <w:b/>
                <w:color w:val="E36C0A" w:themeColor="accent6" w:themeShade="BF"/>
              </w:rPr>
            </w:pPr>
            <w:hyperlink r:id="rId13" w:history="1">
              <w:r w:rsidR="001218E0" w:rsidRPr="001218E0">
                <w:rPr>
                  <w:rStyle w:val="Hyperlink"/>
                  <w:b/>
                  <w:color w:val="E36C0A" w:themeColor="accent6" w:themeShade="BF"/>
                </w:rPr>
                <w:t>Integral: Activity 2: Venn diagram</w:t>
              </w:r>
            </w:hyperlink>
          </w:p>
          <w:p w:rsidR="001218E0" w:rsidRDefault="001218E0" w:rsidP="00967A45">
            <w:r>
              <w:t xml:space="preserve">This works particularly well if you do a human Venn Diagram with large loops of string. Choose </w:t>
            </w:r>
            <w:r w:rsidR="0081267D">
              <w:t>categories</w:t>
            </w:r>
            <w:r>
              <w:t xml:space="preserve"> which will motivate and/or amuse the class.</w:t>
            </w:r>
          </w:p>
          <w:p w:rsidR="00C94498" w:rsidRPr="006003BE" w:rsidRDefault="00C94498" w:rsidP="00967A45"/>
        </w:tc>
        <w:tc>
          <w:tcPr>
            <w:tcW w:w="3227" w:type="dxa"/>
          </w:tcPr>
          <w:p w:rsidR="006003BE" w:rsidRPr="006003BE" w:rsidRDefault="006003BE" w:rsidP="00967A45"/>
        </w:tc>
        <w:tc>
          <w:tcPr>
            <w:tcW w:w="3402" w:type="dxa"/>
          </w:tcPr>
          <w:p w:rsidR="006003BE" w:rsidRDefault="001218E0" w:rsidP="00967A45">
            <w:r>
              <w:t>Formalise the notation and the formula.</w:t>
            </w:r>
          </w:p>
          <w:p w:rsidR="001218E0" w:rsidRDefault="001218E0" w:rsidP="00967A45"/>
          <w:p w:rsidR="001218E0" w:rsidRPr="006003BE" w:rsidRDefault="001218E0" w:rsidP="00967A45">
            <w:r>
              <w:rPr>
                <w:b/>
              </w:rPr>
              <w:t>Homework:</w:t>
            </w:r>
            <w:r>
              <w:t xml:space="preserve"> Routine practice from old resources, or </w:t>
            </w:r>
            <w:hyperlink r:id="rId14" w:history="1">
              <w:r w:rsidRPr="001218E0">
                <w:rPr>
                  <w:rStyle w:val="Hyperlink"/>
                  <w:b/>
                  <w:color w:val="E36C0A" w:themeColor="accent6" w:themeShade="BF"/>
                </w:rPr>
                <w:t>Integral Exercise level 1</w:t>
              </w:r>
            </w:hyperlink>
          </w:p>
        </w:tc>
      </w:tr>
    </w:tbl>
    <w:p w:rsidR="0081267D" w:rsidRDefault="0081267D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268"/>
        <w:gridCol w:w="5812"/>
        <w:gridCol w:w="3227"/>
        <w:gridCol w:w="3402"/>
      </w:tblGrid>
      <w:tr w:rsidR="0081267D" w:rsidRPr="006B4FC2" w:rsidTr="008C7B36">
        <w:tc>
          <w:tcPr>
            <w:tcW w:w="392" w:type="dxa"/>
          </w:tcPr>
          <w:p w:rsidR="0081267D" w:rsidRPr="006003BE" w:rsidRDefault="0081267D" w:rsidP="008C7B36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81267D" w:rsidRPr="006B4FC2" w:rsidRDefault="0081267D" w:rsidP="008C7B36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Starter</w:t>
            </w:r>
          </w:p>
        </w:tc>
        <w:tc>
          <w:tcPr>
            <w:tcW w:w="5812" w:type="dxa"/>
          </w:tcPr>
          <w:p w:rsidR="0081267D" w:rsidRPr="006B4FC2" w:rsidRDefault="0081267D" w:rsidP="008C7B36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Main teaching</w:t>
            </w:r>
          </w:p>
          <w:p w:rsidR="0081267D" w:rsidRPr="006B4FC2" w:rsidRDefault="0081267D" w:rsidP="008C7B36">
            <w:r w:rsidRPr="006B4FC2">
              <w:t>Including key questions, key teaching points, models and resources</w:t>
            </w:r>
          </w:p>
        </w:tc>
        <w:tc>
          <w:tcPr>
            <w:tcW w:w="3227" w:type="dxa"/>
          </w:tcPr>
          <w:p w:rsidR="0081267D" w:rsidRPr="006B4FC2" w:rsidRDefault="0081267D" w:rsidP="008C7B36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Notes</w:t>
            </w:r>
          </w:p>
          <w:p w:rsidR="0081267D" w:rsidRPr="006B4FC2" w:rsidRDefault="0081267D" w:rsidP="008C7B36">
            <w:r w:rsidRPr="006B4FC2">
              <w:t>Including Support and Extension</w:t>
            </w:r>
          </w:p>
        </w:tc>
        <w:tc>
          <w:tcPr>
            <w:tcW w:w="3402" w:type="dxa"/>
          </w:tcPr>
          <w:p w:rsidR="0081267D" w:rsidRPr="006B4FC2" w:rsidRDefault="0081267D" w:rsidP="008C7B3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Consolidation/Plenary</w:t>
            </w:r>
          </w:p>
          <w:p w:rsidR="0081267D" w:rsidRPr="006B4FC2" w:rsidRDefault="0081267D" w:rsidP="008C7B36">
            <w:r w:rsidRPr="006B4FC2">
              <w:t>Including key questions and homework</w:t>
            </w:r>
          </w:p>
        </w:tc>
      </w:tr>
      <w:tr w:rsidR="006003BE" w:rsidRPr="006003BE" w:rsidTr="009537B6">
        <w:tc>
          <w:tcPr>
            <w:tcW w:w="392" w:type="dxa"/>
          </w:tcPr>
          <w:p w:rsidR="006003BE" w:rsidRPr="006003BE" w:rsidRDefault="006003BE" w:rsidP="00967A45">
            <w:r w:rsidRPr="006003BE">
              <w:t>2</w:t>
            </w:r>
            <w:r w:rsidR="0081267D">
              <w:t xml:space="preserve"> &amp; 3</w:t>
            </w:r>
          </w:p>
        </w:tc>
        <w:tc>
          <w:tcPr>
            <w:tcW w:w="2268" w:type="dxa"/>
          </w:tcPr>
          <w:p w:rsidR="006003BE" w:rsidRDefault="001218E0" w:rsidP="00967A45">
            <w:r>
              <w:t xml:space="preserve">Use </w:t>
            </w:r>
            <w:hyperlink r:id="rId15" w:history="1">
              <w:r w:rsidRPr="001218E0">
                <w:rPr>
                  <w:rStyle w:val="Hyperlink"/>
                  <w:b/>
                  <w:color w:val="E36C0A" w:themeColor="accent6" w:themeShade="BF"/>
                </w:rPr>
                <w:t>Integral: Notes and Examples</w:t>
              </w:r>
            </w:hyperlink>
            <w:r>
              <w:t xml:space="preserve"> Example 2 to get students to present the information in a 2-way table and a Venn diagram, and then to solve the problem using these 2 methods and also with the formula</w:t>
            </w:r>
          </w:p>
          <w:p w:rsidR="006003BE" w:rsidRPr="006003BE" w:rsidRDefault="006003BE" w:rsidP="00967A45"/>
        </w:tc>
        <w:tc>
          <w:tcPr>
            <w:tcW w:w="5812" w:type="dxa"/>
          </w:tcPr>
          <w:p w:rsidR="006003BE" w:rsidRDefault="00380CEF" w:rsidP="00967A45">
            <w:r>
              <w:t xml:space="preserve">Look at the formula for conditional probability and discuss what happens in the case where </w:t>
            </w:r>
            <w:proofErr w:type="gramStart"/>
            <w:r>
              <w:t>A and</w:t>
            </w:r>
            <w:proofErr w:type="gramEnd"/>
            <w:r>
              <w:t xml:space="preserve"> B are independent.</w:t>
            </w:r>
          </w:p>
          <w:p w:rsidR="00380CEF" w:rsidRDefault="00380CEF" w:rsidP="00967A45">
            <w:pPr>
              <w:rPr>
                <w:b/>
              </w:rPr>
            </w:pPr>
            <w:r w:rsidRPr="0081267D">
              <w:rPr>
                <w:b/>
              </w:rPr>
              <w:t xml:space="preserve">Highlight the important result that A and B are independent if and only if </w:t>
            </w:r>
            <w:proofErr w:type="gramStart"/>
            <w:r w:rsidRPr="0081267D">
              <w:rPr>
                <w:b/>
              </w:rPr>
              <w:t>P(</w:t>
            </w:r>
            <w:proofErr w:type="gramEnd"/>
            <w:r w:rsidRPr="0081267D">
              <w:rPr>
                <w:b/>
              </w:rPr>
              <w:t>A and B) = P(A) x P(B).</w:t>
            </w:r>
          </w:p>
          <w:p w:rsidR="0081267D" w:rsidRPr="0081267D" w:rsidRDefault="0081267D" w:rsidP="00967A45">
            <w:r>
              <w:t>Exam problems are often based on this crucial idea.</w:t>
            </w:r>
          </w:p>
          <w:p w:rsidR="00380CEF" w:rsidRDefault="00380CEF" w:rsidP="00967A45"/>
          <w:p w:rsidR="006C5F55" w:rsidRPr="006003BE" w:rsidRDefault="00252FE3" w:rsidP="00967A45">
            <w:hyperlink r:id="rId16" w:history="1">
              <w:r w:rsidR="006C5F55" w:rsidRPr="006C5F55">
                <w:rPr>
                  <w:rStyle w:val="Hyperlink"/>
                  <w:b/>
                  <w:color w:val="E36C0A" w:themeColor="accent6" w:themeShade="BF"/>
                </w:rPr>
                <w:t>Integral: Activity 1: interpreting probability questions</w:t>
              </w:r>
            </w:hyperlink>
            <w:r w:rsidR="006C5F55" w:rsidRPr="006C5F55">
              <w:rPr>
                <w:color w:val="E36C0A" w:themeColor="accent6" w:themeShade="BF"/>
              </w:rPr>
              <w:t xml:space="preserve"> </w:t>
            </w:r>
            <w:r w:rsidR="006C5F55">
              <w:t xml:space="preserve">or </w:t>
            </w:r>
            <w:hyperlink r:id="rId17" w:history="1">
              <w:r w:rsidR="006C5F55" w:rsidRPr="006C5F55">
                <w:rPr>
                  <w:rStyle w:val="Hyperlink"/>
                  <w:b/>
                  <w:color w:val="E36C0A" w:themeColor="accent6" w:themeShade="BF"/>
                </w:rPr>
                <w:t xml:space="preserve">Integral: Activity 4: </w:t>
              </w:r>
              <w:proofErr w:type="gramStart"/>
              <w:r w:rsidR="006C5F55" w:rsidRPr="006C5F55">
                <w:rPr>
                  <w:rStyle w:val="Hyperlink"/>
                  <w:b/>
                  <w:color w:val="E36C0A" w:themeColor="accent6" w:themeShade="BF"/>
                </w:rPr>
                <w:t>hexagonal jigsaw</w:t>
              </w:r>
            </w:hyperlink>
            <w:r w:rsidR="006C5F55">
              <w:t xml:space="preserve"> both give</w:t>
            </w:r>
            <w:proofErr w:type="gramEnd"/>
            <w:r w:rsidR="006C5F55">
              <w:t xml:space="preserve"> routine practice.</w:t>
            </w:r>
          </w:p>
        </w:tc>
        <w:tc>
          <w:tcPr>
            <w:tcW w:w="3227" w:type="dxa"/>
          </w:tcPr>
          <w:p w:rsidR="006003BE" w:rsidRPr="006003BE" w:rsidRDefault="006003BE" w:rsidP="00967A45"/>
        </w:tc>
        <w:tc>
          <w:tcPr>
            <w:tcW w:w="3402" w:type="dxa"/>
          </w:tcPr>
          <w:p w:rsidR="006003BE" w:rsidRPr="006003BE" w:rsidRDefault="006C5F55" w:rsidP="006C5F55">
            <w:r>
              <w:rPr>
                <w:b/>
              </w:rPr>
              <w:t>Homework:</w:t>
            </w:r>
            <w:r>
              <w:t xml:space="preserve"> Routine practice from old resources, or </w:t>
            </w:r>
            <w:hyperlink r:id="rId18" w:history="1">
              <w:r w:rsidRPr="006C5F55">
                <w:rPr>
                  <w:rStyle w:val="Hyperlink"/>
                  <w:b/>
                  <w:color w:val="E36C0A" w:themeColor="accent6" w:themeShade="BF"/>
                </w:rPr>
                <w:t xml:space="preserve">Integral Exercise level </w:t>
              </w:r>
              <w:r>
                <w:rPr>
                  <w:rStyle w:val="Hyperlink"/>
                  <w:b/>
                  <w:color w:val="E36C0A" w:themeColor="accent6" w:themeShade="BF"/>
                </w:rPr>
                <w:t>2/3</w:t>
              </w:r>
            </w:hyperlink>
          </w:p>
        </w:tc>
      </w:tr>
      <w:tr w:rsidR="006003BE" w:rsidRPr="006003BE" w:rsidTr="009537B6">
        <w:tc>
          <w:tcPr>
            <w:tcW w:w="392" w:type="dxa"/>
          </w:tcPr>
          <w:p w:rsidR="006003BE" w:rsidRPr="006003BE" w:rsidRDefault="0081267D" w:rsidP="00967A45">
            <w:r>
              <w:t>4</w:t>
            </w:r>
          </w:p>
        </w:tc>
        <w:tc>
          <w:tcPr>
            <w:tcW w:w="2268" w:type="dxa"/>
          </w:tcPr>
          <w:p w:rsidR="006003BE" w:rsidRDefault="006003BE" w:rsidP="00967A45"/>
          <w:p w:rsidR="006003BE" w:rsidRPr="006003BE" w:rsidRDefault="006003BE" w:rsidP="00967A45"/>
        </w:tc>
        <w:tc>
          <w:tcPr>
            <w:tcW w:w="5812" w:type="dxa"/>
          </w:tcPr>
          <w:p w:rsidR="006003BE" w:rsidRDefault="0081267D" w:rsidP="00967A45">
            <w:r>
              <w:t>Making Statistics Vital has some useful resources for further challenge:</w:t>
            </w:r>
          </w:p>
          <w:p w:rsidR="0081267D" w:rsidRDefault="0081267D" w:rsidP="00967A45">
            <w:pPr>
              <w:rPr>
                <w:b/>
                <w:color w:val="FF00FF"/>
              </w:rPr>
            </w:pPr>
            <w:hyperlink r:id="rId19" w:history="1">
              <w:r w:rsidRPr="0081267D">
                <w:rPr>
                  <w:rStyle w:val="Hyperlink"/>
                  <w:b/>
                  <w:color w:val="FF00FF"/>
                </w:rPr>
                <w:t xml:space="preserve">MSV32: </w:t>
              </w:r>
              <w:proofErr w:type="spellStart"/>
              <w:r w:rsidRPr="0081267D">
                <w:rPr>
                  <w:rStyle w:val="Hyperlink"/>
                  <w:b/>
                  <w:color w:val="FF00FF"/>
                </w:rPr>
                <w:t>Biassed</w:t>
              </w:r>
              <w:proofErr w:type="spellEnd"/>
              <w:r w:rsidRPr="0081267D">
                <w:rPr>
                  <w:rStyle w:val="Hyperlink"/>
                  <w:b/>
                  <w:color w:val="FF00FF"/>
                </w:rPr>
                <w:t xml:space="preserve"> Dice Independence</w:t>
              </w:r>
            </w:hyperlink>
          </w:p>
          <w:p w:rsidR="0081267D" w:rsidRPr="0081267D" w:rsidRDefault="0081267D" w:rsidP="00967A45">
            <w:pPr>
              <w:rPr>
                <w:b/>
                <w:color w:val="FF00FF"/>
              </w:rPr>
            </w:pPr>
            <w:hyperlink r:id="rId20" w:history="1">
              <w:r w:rsidRPr="0081267D">
                <w:rPr>
                  <w:rStyle w:val="Hyperlink"/>
                  <w:b/>
                  <w:color w:val="FF00FF"/>
                </w:rPr>
                <w:t>MSV27: Random Independence</w:t>
              </w:r>
            </w:hyperlink>
          </w:p>
          <w:p w:rsidR="0081267D" w:rsidRPr="0081267D" w:rsidRDefault="0081267D" w:rsidP="00967A45">
            <w:pPr>
              <w:rPr>
                <w:b/>
                <w:color w:val="FF00FF"/>
              </w:rPr>
            </w:pPr>
          </w:p>
        </w:tc>
        <w:tc>
          <w:tcPr>
            <w:tcW w:w="3227" w:type="dxa"/>
          </w:tcPr>
          <w:p w:rsidR="006003BE" w:rsidRPr="006003BE" w:rsidRDefault="006003BE" w:rsidP="00967A45"/>
        </w:tc>
        <w:tc>
          <w:tcPr>
            <w:tcW w:w="3402" w:type="dxa"/>
          </w:tcPr>
          <w:p w:rsidR="006003BE" w:rsidRPr="006003BE" w:rsidRDefault="006003BE" w:rsidP="00967A45"/>
        </w:tc>
      </w:tr>
    </w:tbl>
    <w:p w:rsidR="003E7F1D" w:rsidRPr="006B4FC2" w:rsidRDefault="003E7F1D" w:rsidP="00D61130">
      <w:pPr>
        <w:rPr>
          <w:sz w:val="24"/>
          <w:szCs w:val="24"/>
        </w:rPr>
      </w:pPr>
    </w:p>
    <w:sectPr w:rsidR="003E7F1D" w:rsidRPr="006B4FC2" w:rsidSect="00C66EAF">
      <w:type w:val="continuous"/>
      <w:pgSz w:w="16838" w:h="11906" w:orient="landscape" w:code="9"/>
      <w:pgMar w:top="851" w:right="851" w:bottom="851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FE3" w:rsidRDefault="00252FE3" w:rsidP="00FD7BFE">
      <w:r>
        <w:separator/>
      </w:r>
    </w:p>
  </w:endnote>
  <w:endnote w:type="continuationSeparator" w:id="0">
    <w:p w:rsidR="00252FE3" w:rsidRDefault="00252FE3" w:rsidP="00FD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699" w:rsidRDefault="00790699" w:rsidP="007C4293">
    <w:pPr>
      <w:pStyle w:val="Footer"/>
      <w:tabs>
        <w:tab w:val="left" w:pos="3299"/>
      </w:tabs>
    </w:pPr>
    <w:r>
      <w:tab/>
    </w:r>
    <w:r w:rsidR="007C4293">
      <w:tab/>
    </w:r>
    <w:r w:rsidR="00DE1004"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PAGE </w:instrText>
    </w:r>
    <w:r w:rsidR="00DE1004" w:rsidRPr="00472C11">
      <w:rPr>
        <w:rStyle w:val="PageNumber"/>
      </w:rPr>
      <w:fldChar w:fldCharType="separate"/>
    </w:r>
    <w:r w:rsidR="0081267D">
      <w:rPr>
        <w:rStyle w:val="PageNumber"/>
        <w:noProof/>
      </w:rPr>
      <w:t>1</w:t>
    </w:r>
    <w:r w:rsidR="00DE1004" w:rsidRPr="00472C11">
      <w:rPr>
        <w:rStyle w:val="PageNumber"/>
      </w:rPr>
      <w:fldChar w:fldCharType="end"/>
    </w:r>
    <w:r w:rsidRPr="00472C11">
      <w:rPr>
        <w:rStyle w:val="PageNumber"/>
      </w:rPr>
      <w:t xml:space="preserve"> of </w:t>
    </w:r>
    <w:r w:rsidR="00DE1004"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NUMPAGES </w:instrText>
    </w:r>
    <w:r w:rsidR="00DE1004" w:rsidRPr="00472C11">
      <w:rPr>
        <w:rStyle w:val="PageNumber"/>
      </w:rPr>
      <w:fldChar w:fldCharType="separate"/>
    </w:r>
    <w:r w:rsidR="0081267D">
      <w:rPr>
        <w:rStyle w:val="PageNumber"/>
        <w:noProof/>
      </w:rPr>
      <w:t>2</w:t>
    </w:r>
    <w:r w:rsidR="00DE1004" w:rsidRPr="00472C11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05F" w:rsidRDefault="00E756E3" w:rsidP="00D7305F">
    <w:pPr>
      <w:pStyle w:val="Footer"/>
      <w:jc w:val="center"/>
    </w:pPr>
    <w:r>
      <w:rPr>
        <w:rFonts w:ascii="Helvetica-Light" w:hAnsi="Helvetica-Light" w:cs="Helvetica-Light"/>
        <w:noProof/>
        <w:color w:val="002F61"/>
        <w:sz w:val="18"/>
        <w:szCs w:val="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11516D" wp14:editId="366DA1DF">
              <wp:simplePos x="0" y="0"/>
              <wp:positionH relativeFrom="column">
                <wp:posOffset>4768215</wp:posOffset>
              </wp:positionH>
              <wp:positionV relativeFrom="paragraph">
                <wp:posOffset>-189230</wp:posOffset>
              </wp:positionV>
              <wp:extent cx="1546225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305F" w:rsidRDefault="00D7305F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INTIALS DD/MM/YY</w:t>
                          </w:r>
                        </w:p>
                        <w:p w:rsidR="00D7305F" w:rsidRPr="002B2D76" w:rsidRDefault="00D7305F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Version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5.45pt;margin-top:-14.9pt;width:121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" stroked="f">
              <v:textbox>
                <w:txbxContent>
                  <w:p w:rsidR="00D7305F" w:rsidRDefault="00D7305F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INTIALS DD/MM/YY</w:t>
                    </w:r>
                  </w:p>
                  <w:p w:rsidR="00D7305F" w:rsidRPr="002B2D76" w:rsidRDefault="00D7305F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Version 1.0</w:t>
                    </w:r>
                  </w:p>
                </w:txbxContent>
              </v:textbox>
            </v:shape>
          </w:pict>
        </mc:Fallback>
      </mc:AlternateContent>
    </w:r>
    <w:r w:rsidR="00D7305F" w:rsidRPr="00DC176C">
      <w:rPr>
        <w:b/>
        <w:noProof/>
        <w:sz w:val="24"/>
        <w:lang w:eastAsia="en-GB"/>
      </w:rPr>
      <w:drawing>
        <wp:anchor distT="0" distB="0" distL="114300" distR="114300" simplePos="0" relativeHeight="251663360" behindDoc="0" locked="0" layoutInCell="1" allowOverlap="1" wp14:anchorId="26E7AD06" wp14:editId="20E57DD2">
          <wp:simplePos x="0" y="0"/>
          <wp:positionH relativeFrom="column">
            <wp:posOffset>-446405</wp:posOffset>
          </wp:positionH>
          <wp:positionV relativeFrom="paragraph">
            <wp:posOffset>-274320</wp:posOffset>
          </wp:positionV>
          <wp:extent cx="1609090" cy="407035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I logo JPEG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1004" w:rsidRPr="00472C11">
      <w:rPr>
        <w:rStyle w:val="PageNumber"/>
      </w:rPr>
      <w:fldChar w:fldCharType="begin"/>
    </w:r>
    <w:r w:rsidR="00D7305F" w:rsidRPr="00472C11">
      <w:rPr>
        <w:rStyle w:val="PageNumber"/>
      </w:rPr>
      <w:instrText xml:space="preserve"> PAGE </w:instrText>
    </w:r>
    <w:r w:rsidR="00DE1004" w:rsidRPr="00472C11">
      <w:rPr>
        <w:rStyle w:val="PageNumber"/>
      </w:rPr>
      <w:fldChar w:fldCharType="separate"/>
    </w:r>
    <w:r w:rsidR="007C4293">
      <w:rPr>
        <w:rStyle w:val="PageNumber"/>
        <w:noProof/>
      </w:rPr>
      <w:t>1</w:t>
    </w:r>
    <w:r w:rsidR="00DE1004" w:rsidRPr="00472C11">
      <w:rPr>
        <w:rStyle w:val="PageNumber"/>
      </w:rPr>
      <w:fldChar w:fldCharType="end"/>
    </w:r>
    <w:r w:rsidR="00D7305F" w:rsidRPr="00472C11">
      <w:rPr>
        <w:rStyle w:val="PageNumber"/>
      </w:rPr>
      <w:t xml:space="preserve"> of </w:t>
    </w:r>
    <w:r w:rsidR="00DE1004" w:rsidRPr="00472C11">
      <w:rPr>
        <w:rStyle w:val="PageNumber"/>
      </w:rPr>
      <w:fldChar w:fldCharType="begin"/>
    </w:r>
    <w:r w:rsidR="00D7305F" w:rsidRPr="00472C11">
      <w:rPr>
        <w:rStyle w:val="PageNumber"/>
      </w:rPr>
      <w:instrText xml:space="preserve"> NUMPAGES </w:instrText>
    </w:r>
    <w:r w:rsidR="00DE1004" w:rsidRPr="00472C11">
      <w:rPr>
        <w:rStyle w:val="PageNumber"/>
      </w:rPr>
      <w:fldChar w:fldCharType="separate"/>
    </w:r>
    <w:r w:rsidR="00080C7C">
      <w:rPr>
        <w:rStyle w:val="PageNumber"/>
        <w:noProof/>
      </w:rPr>
      <w:t>2</w:t>
    </w:r>
    <w:r w:rsidR="00DE1004" w:rsidRPr="00472C1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FE3" w:rsidRDefault="00252FE3" w:rsidP="00FD7BFE">
      <w:r>
        <w:separator/>
      </w:r>
    </w:p>
  </w:footnote>
  <w:footnote w:type="continuationSeparator" w:id="0">
    <w:p w:rsidR="00252FE3" w:rsidRDefault="00252FE3" w:rsidP="00FD7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A3"/>
    <w:multiLevelType w:val="hybridMultilevel"/>
    <w:tmpl w:val="5026539C"/>
    <w:lvl w:ilvl="0" w:tplc="BA782F4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00C23"/>
    <w:multiLevelType w:val="hybridMultilevel"/>
    <w:tmpl w:val="B8589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66507B"/>
    <w:multiLevelType w:val="hybridMultilevel"/>
    <w:tmpl w:val="6C9645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52559B"/>
    <w:multiLevelType w:val="hybridMultilevel"/>
    <w:tmpl w:val="E5E4FB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4A380B"/>
    <w:multiLevelType w:val="hybridMultilevel"/>
    <w:tmpl w:val="97229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2549E"/>
    <w:multiLevelType w:val="hybridMultilevel"/>
    <w:tmpl w:val="EFBA5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63839"/>
    <w:multiLevelType w:val="hybridMultilevel"/>
    <w:tmpl w:val="66B6C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D7297"/>
    <w:multiLevelType w:val="hybridMultilevel"/>
    <w:tmpl w:val="B2563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37C51"/>
    <w:multiLevelType w:val="hybridMultilevel"/>
    <w:tmpl w:val="0FC08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5F033C"/>
    <w:multiLevelType w:val="hybridMultilevel"/>
    <w:tmpl w:val="7BCEFC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B7382"/>
    <w:multiLevelType w:val="hybridMultilevel"/>
    <w:tmpl w:val="B7B066C6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>
    <w:nsid w:val="31054C33"/>
    <w:multiLevelType w:val="hybridMultilevel"/>
    <w:tmpl w:val="0CD25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13DC3"/>
    <w:multiLevelType w:val="hybridMultilevel"/>
    <w:tmpl w:val="1FD47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E7A9C"/>
    <w:multiLevelType w:val="hybridMultilevel"/>
    <w:tmpl w:val="63BA4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55E78"/>
    <w:multiLevelType w:val="hybridMultilevel"/>
    <w:tmpl w:val="DFF0BF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52766"/>
    <w:multiLevelType w:val="hybridMultilevel"/>
    <w:tmpl w:val="689A3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B950FA"/>
    <w:multiLevelType w:val="hybridMultilevel"/>
    <w:tmpl w:val="B08EC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920CF3"/>
    <w:multiLevelType w:val="hybridMultilevel"/>
    <w:tmpl w:val="DDC08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EA50BB"/>
    <w:multiLevelType w:val="hybridMultilevel"/>
    <w:tmpl w:val="9F6C6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DF1B4C"/>
    <w:multiLevelType w:val="hybridMultilevel"/>
    <w:tmpl w:val="DA581410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0">
    <w:nsid w:val="69FB000C"/>
    <w:multiLevelType w:val="hybridMultilevel"/>
    <w:tmpl w:val="1A0812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3A1E69"/>
    <w:multiLevelType w:val="hybridMultilevel"/>
    <w:tmpl w:val="53B0F572"/>
    <w:lvl w:ilvl="0" w:tplc="DC2E907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95555E"/>
    <w:multiLevelType w:val="hybridMultilevel"/>
    <w:tmpl w:val="9AE0F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0"/>
  </w:num>
  <w:num w:numId="5">
    <w:abstractNumId w:val="17"/>
  </w:num>
  <w:num w:numId="6">
    <w:abstractNumId w:val="14"/>
  </w:num>
  <w:num w:numId="7">
    <w:abstractNumId w:val="13"/>
  </w:num>
  <w:num w:numId="8">
    <w:abstractNumId w:val="5"/>
  </w:num>
  <w:num w:numId="9">
    <w:abstractNumId w:val="11"/>
  </w:num>
  <w:num w:numId="10">
    <w:abstractNumId w:val="4"/>
  </w:num>
  <w:num w:numId="11">
    <w:abstractNumId w:val="6"/>
  </w:num>
  <w:num w:numId="12">
    <w:abstractNumId w:val="9"/>
  </w:num>
  <w:num w:numId="13">
    <w:abstractNumId w:val="10"/>
  </w:num>
  <w:num w:numId="14">
    <w:abstractNumId w:val="19"/>
  </w:num>
  <w:num w:numId="15">
    <w:abstractNumId w:val="22"/>
  </w:num>
  <w:num w:numId="16">
    <w:abstractNumId w:val="15"/>
  </w:num>
  <w:num w:numId="17">
    <w:abstractNumId w:val="12"/>
  </w:num>
  <w:num w:numId="18">
    <w:abstractNumId w:val="1"/>
  </w:num>
  <w:num w:numId="19">
    <w:abstractNumId w:val="3"/>
  </w:num>
  <w:num w:numId="20">
    <w:abstractNumId w:val="8"/>
  </w:num>
  <w:num w:numId="21">
    <w:abstractNumId w:val="20"/>
  </w:num>
  <w:num w:numId="22">
    <w:abstractNumId w:val="2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069C416-FA1A-431D-8723-7CC45C5BFCFE}"/>
    <w:docVar w:name="dgnword-eventsink" w:val="100307560"/>
  </w:docVars>
  <w:rsids>
    <w:rsidRoot w:val="00072BD3"/>
    <w:rsid w:val="000042CB"/>
    <w:rsid w:val="00022588"/>
    <w:rsid w:val="00033DB7"/>
    <w:rsid w:val="00037463"/>
    <w:rsid w:val="00046BDF"/>
    <w:rsid w:val="00051FBB"/>
    <w:rsid w:val="00072BD3"/>
    <w:rsid w:val="00075173"/>
    <w:rsid w:val="00080939"/>
    <w:rsid w:val="00080C7C"/>
    <w:rsid w:val="00090A54"/>
    <w:rsid w:val="000F2B6F"/>
    <w:rsid w:val="000F3F19"/>
    <w:rsid w:val="00100074"/>
    <w:rsid w:val="00113800"/>
    <w:rsid w:val="001218E0"/>
    <w:rsid w:val="0015110A"/>
    <w:rsid w:val="00160C9F"/>
    <w:rsid w:val="00164150"/>
    <w:rsid w:val="00190982"/>
    <w:rsid w:val="001961FB"/>
    <w:rsid w:val="001F046C"/>
    <w:rsid w:val="002152B1"/>
    <w:rsid w:val="00231E16"/>
    <w:rsid w:val="00252CE5"/>
    <w:rsid w:val="00252FE3"/>
    <w:rsid w:val="0027124D"/>
    <w:rsid w:val="00286CAE"/>
    <w:rsid w:val="00293A94"/>
    <w:rsid w:val="0029714F"/>
    <w:rsid w:val="002A18AE"/>
    <w:rsid w:val="002B2679"/>
    <w:rsid w:val="002B3A85"/>
    <w:rsid w:val="002C286E"/>
    <w:rsid w:val="002D3ECB"/>
    <w:rsid w:val="003068E2"/>
    <w:rsid w:val="00313295"/>
    <w:rsid w:val="00327C2A"/>
    <w:rsid w:val="00356F3F"/>
    <w:rsid w:val="00357014"/>
    <w:rsid w:val="00377EF8"/>
    <w:rsid w:val="00380CEF"/>
    <w:rsid w:val="00392FE7"/>
    <w:rsid w:val="003B3572"/>
    <w:rsid w:val="003C7AC9"/>
    <w:rsid w:val="003E7F1D"/>
    <w:rsid w:val="003F1BB5"/>
    <w:rsid w:val="00425181"/>
    <w:rsid w:val="004434D0"/>
    <w:rsid w:val="00455E5C"/>
    <w:rsid w:val="004E2CE7"/>
    <w:rsid w:val="004E3C23"/>
    <w:rsid w:val="00501BA7"/>
    <w:rsid w:val="00521613"/>
    <w:rsid w:val="005417D9"/>
    <w:rsid w:val="00564495"/>
    <w:rsid w:val="00573434"/>
    <w:rsid w:val="00575142"/>
    <w:rsid w:val="005823C9"/>
    <w:rsid w:val="005B56D6"/>
    <w:rsid w:val="006003BE"/>
    <w:rsid w:val="00601AE0"/>
    <w:rsid w:val="00605847"/>
    <w:rsid w:val="00612FC7"/>
    <w:rsid w:val="006242F2"/>
    <w:rsid w:val="00630FD3"/>
    <w:rsid w:val="00631313"/>
    <w:rsid w:val="00641984"/>
    <w:rsid w:val="00644875"/>
    <w:rsid w:val="006702C1"/>
    <w:rsid w:val="00681604"/>
    <w:rsid w:val="00694002"/>
    <w:rsid w:val="006B4FC2"/>
    <w:rsid w:val="006C5F55"/>
    <w:rsid w:val="006E5234"/>
    <w:rsid w:val="00722900"/>
    <w:rsid w:val="0073718C"/>
    <w:rsid w:val="0074256C"/>
    <w:rsid w:val="00751F0D"/>
    <w:rsid w:val="00761865"/>
    <w:rsid w:val="00782CA3"/>
    <w:rsid w:val="00790699"/>
    <w:rsid w:val="007A4EA3"/>
    <w:rsid w:val="007A6F74"/>
    <w:rsid w:val="007C4293"/>
    <w:rsid w:val="007C7D66"/>
    <w:rsid w:val="007E3558"/>
    <w:rsid w:val="007E5F62"/>
    <w:rsid w:val="007F44A7"/>
    <w:rsid w:val="007F514C"/>
    <w:rsid w:val="00803B5B"/>
    <w:rsid w:val="0081267D"/>
    <w:rsid w:val="008329AE"/>
    <w:rsid w:val="00835FBC"/>
    <w:rsid w:val="0086132B"/>
    <w:rsid w:val="00861E96"/>
    <w:rsid w:val="00883890"/>
    <w:rsid w:val="008857DD"/>
    <w:rsid w:val="0089070A"/>
    <w:rsid w:val="00897D57"/>
    <w:rsid w:val="008B007C"/>
    <w:rsid w:val="008B61B4"/>
    <w:rsid w:val="008E21C4"/>
    <w:rsid w:val="008E5C12"/>
    <w:rsid w:val="008F4FF1"/>
    <w:rsid w:val="00925C4C"/>
    <w:rsid w:val="00931099"/>
    <w:rsid w:val="009427DD"/>
    <w:rsid w:val="009537B6"/>
    <w:rsid w:val="009633B1"/>
    <w:rsid w:val="00965BA2"/>
    <w:rsid w:val="009844D8"/>
    <w:rsid w:val="00A071B0"/>
    <w:rsid w:val="00A10EDC"/>
    <w:rsid w:val="00A1530D"/>
    <w:rsid w:val="00A22A46"/>
    <w:rsid w:val="00A30EDB"/>
    <w:rsid w:val="00A52F14"/>
    <w:rsid w:val="00A55639"/>
    <w:rsid w:val="00A6107D"/>
    <w:rsid w:val="00A77ABF"/>
    <w:rsid w:val="00A92B46"/>
    <w:rsid w:val="00A9397C"/>
    <w:rsid w:val="00AC6F3A"/>
    <w:rsid w:val="00B00C19"/>
    <w:rsid w:val="00B00D63"/>
    <w:rsid w:val="00B125C6"/>
    <w:rsid w:val="00B23758"/>
    <w:rsid w:val="00B24FA8"/>
    <w:rsid w:val="00B6792B"/>
    <w:rsid w:val="00B80079"/>
    <w:rsid w:val="00B8623E"/>
    <w:rsid w:val="00BA09CE"/>
    <w:rsid w:val="00BB7D20"/>
    <w:rsid w:val="00BC01B0"/>
    <w:rsid w:val="00BE4200"/>
    <w:rsid w:val="00C4369C"/>
    <w:rsid w:val="00C5253D"/>
    <w:rsid w:val="00C55D61"/>
    <w:rsid w:val="00C66EAF"/>
    <w:rsid w:val="00C71F18"/>
    <w:rsid w:val="00C94498"/>
    <w:rsid w:val="00CA7B28"/>
    <w:rsid w:val="00CB59AF"/>
    <w:rsid w:val="00CF58E0"/>
    <w:rsid w:val="00D06B39"/>
    <w:rsid w:val="00D21722"/>
    <w:rsid w:val="00D45FA5"/>
    <w:rsid w:val="00D60385"/>
    <w:rsid w:val="00D61130"/>
    <w:rsid w:val="00D7305F"/>
    <w:rsid w:val="00DA732D"/>
    <w:rsid w:val="00DB5F7F"/>
    <w:rsid w:val="00DC176C"/>
    <w:rsid w:val="00DD0CF7"/>
    <w:rsid w:val="00DE1004"/>
    <w:rsid w:val="00DF2A2F"/>
    <w:rsid w:val="00E040AE"/>
    <w:rsid w:val="00E0741D"/>
    <w:rsid w:val="00E07B49"/>
    <w:rsid w:val="00E11A86"/>
    <w:rsid w:val="00E46D57"/>
    <w:rsid w:val="00E756E3"/>
    <w:rsid w:val="00E82505"/>
    <w:rsid w:val="00E90E12"/>
    <w:rsid w:val="00EC2957"/>
    <w:rsid w:val="00EC3A18"/>
    <w:rsid w:val="00EE51CC"/>
    <w:rsid w:val="00EF5A06"/>
    <w:rsid w:val="00F25C65"/>
    <w:rsid w:val="00F35187"/>
    <w:rsid w:val="00F43B8A"/>
    <w:rsid w:val="00F5081E"/>
    <w:rsid w:val="00F5147E"/>
    <w:rsid w:val="00FA50F3"/>
    <w:rsid w:val="00FC4F30"/>
    <w:rsid w:val="00FD2E0F"/>
    <w:rsid w:val="00FD353E"/>
    <w:rsid w:val="00FD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042CB"/>
    <w:pPr>
      <w:keepNext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6E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3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4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7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D7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7BFE"/>
  </w:style>
  <w:style w:type="paragraph" w:styleId="Footer">
    <w:name w:val="footer"/>
    <w:basedOn w:val="Normal"/>
    <w:link w:val="Foot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BFE"/>
  </w:style>
  <w:style w:type="character" w:customStyle="1" w:styleId="Heading1Char">
    <w:name w:val="Heading 1 Char"/>
    <w:basedOn w:val="DefaultParagraphFont"/>
    <w:link w:val="Heading1"/>
    <w:rsid w:val="000042CB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customStyle="1" w:styleId="Default">
    <w:name w:val="Default"/>
    <w:rsid w:val="002971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790699"/>
  </w:style>
  <w:style w:type="character" w:styleId="CommentReference">
    <w:name w:val="annotation reference"/>
    <w:basedOn w:val="DefaultParagraphFont"/>
    <w:uiPriority w:val="99"/>
    <w:semiHidden/>
    <w:unhideWhenUsed/>
    <w:rsid w:val="00E11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A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23C9"/>
  </w:style>
  <w:style w:type="character" w:customStyle="1" w:styleId="Heading4Char">
    <w:name w:val="Heading 4 Char"/>
    <w:basedOn w:val="DefaultParagraphFont"/>
    <w:link w:val="Heading4"/>
    <w:uiPriority w:val="9"/>
    <w:semiHidden/>
    <w:rsid w:val="00DA73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6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042CB"/>
    <w:pPr>
      <w:keepNext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6E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3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4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7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D7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7BFE"/>
  </w:style>
  <w:style w:type="paragraph" w:styleId="Footer">
    <w:name w:val="footer"/>
    <w:basedOn w:val="Normal"/>
    <w:link w:val="Foot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BFE"/>
  </w:style>
  <w:style w:type="character" w:customStyle="1" w:styleId="Heading1Char">
    <w:name w:val="Heading 1 Char"/>
    <w:basedOn w:val="DefaultParagraphFont"/>
    <w:link w:val="Heading1"/>
    <w:rsid w:val="000042CB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customStyle="1" w:styleId="Default">
    <w:name w:val="Default"/>
    <w:rsid w:val="002971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790699"/>
  </w:style>
  <w:style w:type="character" w:styleId="CommentReference">
    <w:name w:val="annotation reference"/>
    <w:basedOn w:val="DefaultParagraphFont"/>
    <w:uiPriority w:val="99"/>
    <w:semiHidden/>
    <w:unhideWhenUsed/>
    <w:rsid w:val="00E11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A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23C9"/>
  </w:style>
  <w:style w:type="character" w:customStyle="1" w:styleId="Heading4Char">
    <w:name w:val="Heading 4 Char"/>
    <w:basedOn w:val="DefaultParagraphFont"/>
    <w:link w:val="Heading4"/>
    <w:uiPriority w:val="9"/>
    <w:semiHidden/>
    <w:rsid w:val="00DA73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6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2017.integralmaths.org/mod/book/view.php?id=8174&amp;chapterid=826" TargetMode="External"/><Relationship Id="rId18" Type="http://schemas.openxmlformats.org/officeDocument/2006/relationships/hyperlink" Target="https://2017.integralmaths.org/course/view.php?id=32&amp;sectionid=80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2017.integralmaths.org/mod/book/view.php?id=914&amp;chapterid=90" TargetMode="External"/><Relationship Id="rId17" Type="http://schemas.openxmlformats.org/officeDocument/2006/relationships/hyperlink" Target="https://2017.integralmaths.org/mod/book/view.php?id=8174&amp;chapterid=82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2017.integralmaths.org/mod/book/view.php?id=8174&amp;chapterid=826" TargetMode="External"/><Relationship Id="rId20" Type="http://schemas.openxmlformats.org/officeDocument/2006/relationships/hyperlink" Target="http://www.s253053503.websitehome.co.uk/msv/msv-27/msv-27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nderstandinguncertainty.org/node/54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2017.integralmaths.org/pluginfile.php/37891/mod_resource/content/0/meia2sp1n.pdf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s253053503.websitehome.co.uk/msv/msv-32.htm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2017.integralmaths.org/pluginfile.php/37889/mod_resource/content/0/meia2sp1ax_level1.pdf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B81BC-5561-464F-9B0A-571E14FB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MEI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Dudzic</dc:creator>
  <cp:lastModifiedBy>Alexandra Hewitt</cp:lastModifiedBy>
  <cp:revision>10</cp:revision>
  <cp:lastPrinted>2017-04-26T16:01:00Z</cp:lastPrinted>
  <dcterms:created xsi:type="dcterms:W3CDTF">2018-08-13T10:52:00Z</dcterms:created>
  <dcterms:modified xsi:type="dcterms:W3CDTF">2018-09-05T10:39:00Z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